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37C6A" w14:textId="77777777" w:rsidR="002A4C91" w:rsidRDefault="002B42D0" w:rsidP="00FE06F5">
      <w:pPr>
        <w:pStyle w:val="Heading1"/>
        <w:spacing w:before="0" w:line="240" w:lineRule="auto"/>
        <w:jc w:val="center"/>
      </w:pPr>
      <w:r>
        <w:t xml:space="preserve">Private Companies: Guide to </w:t>
      </w:r>
      <w:r w:rsidRPr="002B42D0">
        <w:t xml:space="preserve">Transition from Operating 840 </w:t>
      </w:r>
    </w:p>
    <w:p w14:paraId="26423EA3" w14:textId="2BB92029" w:rsidR="00133C24" w:rsidRDefault="002B42D0" w:rsidP="00FE06F5">
      <w:pPr>
        <w:pStyle w:val="Heading1"/>
        <w:spacing w:before="0" w:line="240" w:lineRule="auto"/>
        <w:jc w:val="center"/>
      </w:pPr>
      <w:r w:rsidRPr="002B42D0">
        <w:t>to Operating 842</w:t>
      </w:r>
      <w:r>
        <w:t xml:space="preserve"> Accounting Schedules</w:t>
      </w:r>
    </w:p>
    <w:p w14:paraId="0601935C" w14:textId="08EC45E8" w:rsidR="002B42D0" w:rsidRDefault="002B42D0"/>
    <w:p w14:paraId="53CFE33E" w14:textId="7F6A128D" w:rsidR="004752AE" w:rsidRDefault="004752AE" w:rsidP="004752AE">
      <w:r>
        <w:t>To make leasing practices by entities more transparent, and to take another step towards aligning US GAAP with the global IFRS accounting rules, the ASC842 (GAAP) and IFRS16 (IFRS) leasing standards were born. It has been long time in the making (more than 10 years</w:t>
      </w:r>
      <w:proofErr w:type="gramStart"/>
      <w:r>
        <w:t>)</w:t>
      </w:r>
      <w:proofErr w:type="gramEnd"/>
      <w:r>
        <w:t xml:space="preserve"> but it finally was completed in 2016 and adopted by public companies in 2019, with private companies having additional time (which got extended even further </w:t>
      </w:r>
      <w:r w:rsidR="00DA4942">
        <w:t xml:space="preserve">to 2022 </w:t>
      </w:r>
      <w:r>
        <w:t xml:space="preserve">due to COVID). The main premise of the standard is that now both Operating leases and Finance leases (formerly Capital leases) are now presented on the balance sheet, compared to the prior standard where Operating leases were not presented on the Balance sheet, instead they were strictly a P&amp;L (AKA Income Statement) item, and the information on these Operating leases was only seen in the Footnote of the disclosure, whereas now they are prominently displayed on the balance sheet as Assets and Liabilities (and a big part of the disclosure report). Nothing changed for the Finance/Capital leases with the new standard. </w:t>
      </w:r>
    </w:p>
    <w:p w14:paraId="694D9B36" w14:textId="2D770F14" w:rsidR="004752AE" w:rsidRDefault="004752AE" w:rsidP="004752AE">
      <w:r>
        <w:t xml:space="preserve">While there are more complex intricacies to adopting the standard such as Controls, identifying leases, embedded leases, just to name a few; there are some differences between Public and Private companies (a couple that come to mind </w:t>
      </w:r>
      <w:r w:rsidR="00707314">
        <w:t>are</w:t>
      </w:r>
      <w:r>
        <w:t xml:space="preserve"> that Private companies have an additional option when it comes to the ‘discount rate’ to account for the liability Present-Value by adding a third option by allowing the use the </w:t>
      </w:r>
      <w:r w:rsidRPr="004752AE">
        <w:rPr>
          <w:i/>
          <w:iCs/>
        </w:rPr>
        <w:t>Risk-free-rate</w:t>
      </w:r>
      <w:r>
        <w:t xml:space="preserve"> in addition to the </w:t>
      </w:r>
      <w:r w:rsidRPr="004752AE">
        <w:rPr>
          <w:i/>
          <w:iCs/>
        </w:rPr>
        <w:t>Incremental borrowing-rate</w:t>
      </w:r>
      <w:r>
        <w:t xml:space="preserve"> and the </w:t>
      </w:r>
      <w:r w:rsidRPr="004752AE">
        <w:rPr>
          <w:i/>
          <w:iCs/>
        </w:rPr>
        <w:t>implicit-rate</w:t>
      </w:r>
      <w:r>
        <w:t xml:space="preserve"> that Public companies were limited to, and the fact that Public companies have to deal with quarterly financials reported to the SEC whereas private companies only mostly deal with Annual reports). Having said that, it </w:t>
      </w:r>
      <w:proofErr w:type="gramStart"/>
      <w:r>
        <w:t>doesn’t</w:t>
      </w:r>
      <w:proofErr w:type="gramEnd"/>
      <w:r>
        <w:t xml:space="preserve"> mean that Private companies will have an easy go at adopting the standard, as this standard shouldn’t be taken lightly (as some public companies have learned the hard way).</w:t>
      </w:r>
    </w:p>
    <w:p w14:paraId="109684C2" w14:textId="69204C02" w:rsidR="002B42D0" w:rsidRDefault="002B42D0">
      <w:r>
        <w:t xml:space="preserve">Companies that are currently on Operating 840 schedules and need to transition </w:t>
      </w:r>
      <w:r w:rsidR="004752AE">
        <w:t xml:space="preserve">to </w:t>
      </w:r>
      <w:r w:rsidR="004D362F">
        <w:t>Operating</w:t>
      </w:r>
      <w:r>
        <w:t xml:space="preserve"> 842 in accordance with the guidance may start the new schedules as of 1/1/2022.  The Deferred Lease Expense balance as of December 2021 will be used as the manual adjustment.  This balance will be amortized over the term of the 842 accounting schedule.</w:t>
      </w:r>
      <w:r w:rsidR="002408BA">
        <w:t xml:space="preserve">   This guide provides instruction on how to </w:t>
      </w:r>
      <w:r w:rsidR="00E64EF8">
        <w:t>create the 842 schedules.</w:t>
      </w:r>
    </w:p>
    <w:p w14:paraId="012975D4" w14:textId="77777777" w:rsidR="000649BF" w:rsidRDefault="000649BF"/>
    <w:p w14:paraId="5A3CD423" w14:textId="6F95C322" w:rsidR="008C2D92" w:rsidRPr="008D5FC3" w:rsidRDefault="008C2D92">
      <w:pPr>
        <w:rPr>
          <w:b/>
          <w:bCs/>
        </w:rPr>
      </w:pPr>
      <w:r w:rsidRPr="008D5FC3">
        <w:rPr>
          <w:b/>
          <w:bCs/>
        </w:rPr>
        <w:t>Key differences between Public and Private transition</w:t>
      </w:r>
      <w:r w:rsidR="008D5FC3" w:rsidRPr="008D5FC3">
        <w:rPr>
          <w:b/>
          <w:bCs/>
        </w:rPr>
        <w:t xml:space="preserve"> to ASC 842</w:t>
      </w:r>
    </w:p>
    <w:p w14:paraId="6F7BC5EF" w14:textId="765856A0" w:rsidR="00731FA5" w:rsidRDefault="00731FA5" w:rsidP="000649BF">
      <w:pPr>
        <w:pStyle w:val="ListParagraph"/>
        <w:numPr>
          <w:ilvl w:val="0"/>
          <w:numId w:val="4"/>
        </w:numPr>
      </w:pPr>
      <w:r>
        <w:t xml:space="preserve">Private companies can choose to select between Risk Free Rate and IBR Rate (Incremental </w:t>
      </w:r>
      <w:r w:rsidR="00B50ADD">
        <w:t xml:space="preserve">borrowing rate) </w:t>
      </w:r>
      <w:r>
        <w:t>for asset classes</w:t>
      </w:r>
    </w:p>
    <w:p w14:paraId="2C44B27B" w14:textId="77777777" w:rsidR="00731FA5" w:rsidRDefault="00731FA5" w:rsidP="000649BF">
      <w:pPr>
        <w:pStyle w:val="ListParagraph"/>
        <w:numPr>
          <w:ilvl w:val="0"/>
          <w:numId w:val="4"/>
        </w:numPr>
      </w:pPr>
      <w:r>
        <w:t>Private companies do not report financials quarterly - this is another main difference from public companies</w:t>
      </w:r>
    </w:p>
    <w:p w14:paraId="34AC8BCB" w14:textId="3EB25E8A" w:rsidR="008C2D92" w:rsidRDefault="003C0352">
      <w:r>
        <w:rPr>
          <w:b/>
          <w:bCs/>
        </w:rPr>
        <w:t xml:space="preserve">Important </w:t>
      </w:r>
      <w:r w:rsidR="00731FA5" w:rsidRPr="000649BF">
        <w:rPr>
          <w:b/>
          <w:bCs/>
        </w:rPr>
        <w:t>Note</w:t>
      </w:r>
      <w:r w:rsidR="00731FA5">
        <w:t xml:space="preserve">: CoStar does not handle identifying between these </w:t>
      </w:r>
      <w:r w:rsidR="00451139">
        <w:t>two</w:t>
      </w:r>
      <w:r w:rsidR="00731FA5">
        <w:t xml:space="preserve"> rates</w:t>
      </w:r>
      <w:r w:rsidR="00451139">
        <w:t>;</w:t>
      </w:r>
      <w:r w:rsidR="00731FA5">
        <w:t xml:space="preserve"> </w:t>
      </w:r>
      <w:r w:rsidR="00451139">
        <w:t>CoStar supports</w:t>
      </w:r>
      <w:r w:rsidR="00731FA5">
        <w:t xml:space="preserve"> discount rates</w:t>
      </w:r>
    </w:p>
    <w:p w14:paraId="24382C9C" w14:textId="77777777" w:rsidR="00302681" w:rsidRDefault="00302681" w:rsidP="005852DA">
      <w:pPr>
        <w:rPr>
          <w:b/>
          <w:bCs/>
        </w:rPr>
      </w:pPr>
    </w:p>
    <w:p w14:paraId="61B47C40" w14:textId="77777777" w:rsidR="005B67D8" w:rsidRDefault="005B67D8">
      <w:pPr>
        <w:rPr>
          <w:b/>
          <w:bCs/>
        </w:rPr>
      </w:pPr>
      <w:r>
        <w:rPr>
          <w:b/>
          <w:bCs/>
        </w:rPr>
        <w:br w:type="page"/>
      </w:r>
    </w:p>
    <w:p w14:paraId="1818F2B1" w14:textId="0D387D21" w:rsidR="005852DA" w:rsidRDefault="005852DA" w:rsidP="00F418E6">
      <w:pPr>
        <w:spacing w:after="0" w:line="240" w:lineRule="auto"/>
        <w:rPr>
          <w:b/>
          <w:bCs/>
        </w:rPr>
      </w:pPr>
      <w:r w:rsidRPr="001516EC">
        <w:rPr>
          <w:b/>
          <w:bCs/>
        </w:rPr>
        <w:lastRenderedPageBreak/>
        <w:t>Checklist</w:t>
      </w:r>
    </w:p>
    <w:p w14:paraId="20360B93" w14:textId="6B6B1AB4" w:rsidR="00F418E6" w:rsidRPr="000C6E7B" w:rsidRDefault="00F418E6" w:rsidP="00F418E6">
      <w:pPr>
        <w:suppressLineNumbers/>
        <w:suppressAutoHyphens/>
        <w:spacing w:after="0" w:line="240" w:lineRule="auto"/>
        <w:rPr>
          <w:rFonts w:cstheme="minorHAnsi"/>
          <w:sz w:val="24"/>
          <w:szCs w:val="24"/>
        </w:rPr>
      </w:pPr>
      <w:r w:rsidRPr="000C6E7B">
        <w:rPr>
          <w:rFonts w:cstheme="minorHAnsi"/>
          <w:sz w:val="24"/>
          <w:szCs w:val="24"/>
        </w:rPr>
        <w:t>(</w:t>
      </w:r>
      <w:r w:rsidRPr="000C6E7B">
        <w:rPr>
          <w:rFonts w:cstheme="minorHAnsi"/>
          <w:i/>
          <w:iCs/>
          <w:sz w:val="24"/>
          <w:szCs w:val="24"/>
          <w:u w:val="single"/>
        </w:rPr>
        <w:t>Note</w:t>
      </w:r>
      <w:r w:rsidRPr="000C6E7B">
        <w:rPr>
          <w:rFonts w:cstheme="minorHAnsi"/>
          <w:i/>
          <w:iCs/>
          <w:sz w:val="24"/>
          <w:szCs w:val="24"/>
        </w:rPr>
        <w:t xml:space="preserve">: </w:t>
      </w:r>
      <w:r>
        <w:rPr>
          <w:rFonts w:cstheme="minorHAnsi"/>
          <w:i/>
          <w:iCs/>
          <w:sz w:val="24"/>
          <w:szCs w:val="24"/>
        </w:rPr>
        <w:t xml:space="preserve">Please ensure that you are </w:t>
      </w:r>
      <w:r w:rsidRPr="000C6E7B">
        <w:rPr>
          <w:rFonts w:cstheme="minorHAnsi"/>
          <w:i/>
          <w:iCs/>
          <w:sz w:val="24"/>
          <w:szCs w:val="24"/>
        </w:rPr>
        <w:t xml:space="preserve">logged into </w:t>
      </w:r>
      <w:proofErr w:type="spellStart"/>
      <w:r w:rsidRPr="000C6E7B">
        <w:rPr>
          <w:rFonts w:cstheme="minorHAnsi"/>
          <w:i/>
          <w:iCs/>
          <w:sz w:val="24"/>
          <w:szCs w:val="24"/>
        </w:rPr>
        <w:t>SalesForce</w:t>
      </w:r>
      <w:proofErr w:type="spellEnd"/>
      <w:r w:rsidRPr="000C6E7B">
        <w:rPr>
          <w:rFonts w:cstheme="minorHAnsi"/>
          <w:i/>
          <w:iCs/>
          <w:sz w:val="24"/>
          <w:szCs w:val="24"/>
        </w:rPr>
        <w:t xml:space="preserve"> to view </w:t>
      </w:r>
      <w:r w:rsidR="00DB09E5">
        <w:rPr>
          <w:rFonts w:cstheme="minorHAnsi"/>
          <w:i/>
          <w:iCs/>
          <w:sz w:val="24"/>
          <w:szCs w:val="24"/>
        </w:rPr>
        <w:t>linked articles</w:t>
      </w:r>
      <w:r w:rsidRPr="000C6E7B">
        <w:rPr>
          <w:rFonts w:cstheme="minorHAnsi"/>
          <w:sz w:val="24"/>
          <w:szCs w:val="24"/>
        </w:rPr>
        <w:t>)</w:t>
      </w:r>
      <w:r>
        <w:rPr>
          <w:rFonts w:cstheme="minorHAnsi"/>
          <w:sz w:val="24"/>
          <w:szCs w:val="24"/>
        </w:rPr>
        <w:t xml:space="preserve"> </w:t>
      </w:r>
    </w:p>
    <w:p w14:paraId="4B250B9E" w14:textId="77777777" w:rsidR="00B65E83" w:rsidRPr="001516EC" w:rsidRDefault="00B65E83" w:rsidP="005852DA">
      <w:pPr>
        <w:rPr>
          <w:b/>
          <w:bCs/>
        </w:rPr>
      </w:pPr>
    </w:p>
    <w:p w14:paraId="2161AC5A" w14:textId="361DBE2B" w:rsidR="00186574" w:rsidRDefault="00186574" w:rsidP="005852DA">
      <w:pPr>
        <w:pStyle w:val="ListParagraph"/>
        <w:numPr>
          <w:ilvl w:val="0"/>
          <w:numId w:val="8"/>
        </w:numPr>
      </w:pPr>
      <w:r>
        <w:t>Fu</w:t>
      </w:r>
      <w:r w:rsidR="00906D5F">
        <w:t>lly understand ASC 842 Guidance</w:t>
      </w:r>
    </w:p>
    <w:p w14:paraId="2E154CAB" w14:textId="192C8770" w:rsidR="00906D5F" w:rsidRDefault="00F815D0" w:rsidP="006C2CFF">
      <w:pPr>
        <w:pStyle w:val="ListParagraph"/>
        <w:numPr>
          <w:ilvl w:val="1"/>
          <w:numId w:val="8"/>
        </w:numPr>
      </w:pPr>
      <w:r>
        <w:t>Watch our Webinar</w:t>
      </w:r>
      <w:r w:rsidR="005C487A">
        <w:t>,</w:t>
      </w:r>
      <w:r>
        <w:t xml:space="preserve"> </w:t>
      </w:r>
      <w:hyperlink r:id="rId6" w:history="1">
        <w:r w:rsidR="00906D5F" w:rsidRPr="00F815D0">
          <w:rPr>
            <w:rStyle w:val="Hyperlink"/>
          </w:rPr>
          <w:t>CoStar - Private Companies’ Compliance with the new Lease Accounting Standard Webinar, September 08, 2021</w:t>
        </w:r>
      </w:hyperlink>
    </w:p>
    <w:p w14:paraId="10233EAE" w14:textId="1894D951" w:rsidR="005852DA" w:rsidRDefault="004344FA" w:rsidP="005852DA">
      <w:pPr>
        <w:pStyle w:val="ListParagraph"/>
        <w:numPr>
          <w:ilvl w:val="0"/>
          <w:numId w:val="8"/>
        </w:numPr>
      </w:pPr>
      <w:r>
        <w:t>Identify leases that qualify for ASC 842 treatment</w:t>
      </w:r>
    </w:p>
    <w:p w14:paraId="09A628E2" w14:textId="7FA2B0DD" w:rsidR="001B5C7B" w:rsidRDefault="001B5C7B" w:rsidP="001B5C7B">
      <w:pPr>
        <w:pStyle w:val="ListParagraph"/>
        <w:numPr>
          <w:ilvl w:val="1"/>
          <w:numId w:val="8"/>
        </w:numPr>
      </w:pPr>
      <w:r>
        <w:t>Determine classification (Operating vs Finance)</w:t>
      </w:r>
    </w:p>
    <w:p w14:paraId="33284C8A" w14:textId="644B12D0" w:rsidR="005852DA" w:rsidRDefault="003F1ACF" w:rsidP="005852DA">
      <w:pPr>
        <w:pStyle w:val="ListParagraph"/>
        <w:numPr>
          <w:ilvl w:val="0"/>
          <w:numId w:val="8"/>
        </w:numPr>
      </w:pPr>
      <w:r>
        <w:t>D</w:t>
      </w:r>
      <w:r w:rsidR="005852DA">
        <w:t>etermine</w:t>
      </w:r>
      <w:r>
        <w:t xml:space="preserve"> Discount Rate</w:t>
      </w:r>
      <w:r w:rsidR="005C176D">
        <w:t>s</w:t>
      </w:r>
    </w:p>
    <w:p w14:paraId="4341C40C" w14:textId="3C5B1875" w:rsidR="00142C45" w:rsidRDefault="001D62E0" w:rsidP="00AB79AF">
      <w:pPr>
        <w:pStyle w:val="ListParagraph"/>
        <w:numPr>
          <w:ilvl w:val="1"/>
          <w:numId w:val="8"/>
        </w:numPr>
      </w:pPr>
      <w:r>
        <w:t>Co</w:t>
      </w:r>
      <w:r w:rsidR="0010081C">
        <w:t xml:space="preserve">Star recommends using </w:t>
      </w:r>
      <w:r w:rsidR="003F1ACF">
        <w:t>Discount Rate Profiles</w:t>
      </w:r>
    </w:p>
    <w:p w14:paraId="755EE7BB" w14:textId="04E925D0" w:rsidR="00142C45" w:rsidRDefault="003905C4" w:rsidP="005B2496">
      <w:pPr>
        <w:pStyle w:val="ListParagraph"/>
        <w:numPr>
          <w:ilvl w:val="2"/>
          <w:numId w:val="8"/>
        </w:numPr>
      </w:pPr>
      <w:hyperlink r:id="rId7" w:history="1">
        <w:r w:rsidR="00142C45" w:rsidRPr="001B4C46">
          <w:rPr>
            <w:rStyle w:val="Hyperlink"/>
          </w:rPr>
          <w:t>Adding Updating and Archiving Discount Rate Profiles</w:t>
        </w:r>
      </w:hyperlink>
      <w:r w:rsidR="0046460C">
        <w:t xml:space="preserve"> </w:t>
      </w:r>
    </w:p>
    <w:p w14:paraId="5B70F029" w14:textId="63DC5AB9" w:rsidR="004853E8" w:rsidRDefault="003905C4" w:rsidP="005B2496">
      <w:pPr>
        <w:pStyle w:val="ListParagraph"/>
        <w:numPr>
          <w:ilvl w:val="2"/>
          <w:numId w:val="8"/>
        </w:numPr>
      </w:pPr>
      <w:hyperlink r:id="rId8" w:history="1">
        <w:r w:rsidR="0046460C" w:rsidRPr="001B4C46">
          <w:rPr>
            <w:rStyle w:val="Hyperlink"/>
          </w:rPr>
          <w:t>Discount Rate Profile Matching</w:t>
        </w:r>
      </w:hyperlink>
      <w:r w:rsidR="0046460C">
        <w:t xml:space="preserve"> </w:t>
      </w:r>
    </w:p>
    <w:p w14:paraId="2C0D0DDF" w14:textId="04086BEC" w:rsidR="005852DA" w:rsidRDefault="005C176D" w:rsidP="005852DA">
      <w:pPr>
        <w:pStyle w:val="ListParagraph"/>
        <w:numPr>
          <w:ilvl w:val="0"/>
          <w:numId w:val="8"/>
        </w:numPr>
      </w:pPr>
      <w:r>
        <w:t xml:space="preserve">Ensure that </w:t>
      </w:r>
      <w:r w:rsidR="00242934">
        <w:t xml:space="preserve">Ledger </w:t>
      </w:r>
      <w:r>
        <w:t xml:space="preserve">Accounts are </w:t>
      </w:r>
      <w:r w:rsidR="005B2496">
        <w:t>coordinated</w:t>
      </w:r>
      <w:r w:rsidR="00242934">
        <w:t xml:space="preserve"> </w:t>
      </w:r>
      <w:r w:rsidR="005B2496">
        <w:t xml:space="preserve">with </w:t>
      </w:r>
      <w:r w:rsidR="00242934">
        <w:t xml:space="preserve">the </w:t>
      </w:r>
      <w:r>
        <w:t>ERP</w:t>
      </w:r>
      <w:r w:rsidR="00D04738">
        <w:t xml:space="preserve"> and </w:t>
      </w:r>
      <w:r w:rsidR="00A7528C">
        <w:t xml:space="preserve">included </w:t>
      </w:r>
      <w:r w:rsidR="00D04738">
        <w:t>in J</w:t>
      </w:r>
      <w:r w:rsidR="00A7528C">
        <w:t xml:space="preserve">ournal </w:t>
      </w:r>
      <w:r w:rsidR="00D04738">
        <w:t>E</w:t>
      </w:r>
      <w:r w:rsidR="00A7528C">
        <w:t>ntry</w:t>
      </w:r>
      <w:r w:rsidR="00D04738">
        <w:t xml:space="preserve"> Profile</w:t>
      </w:r>
      <w:r w:rsidR="00714B19">
        <w:t>s</w:t>
      </w:r>
    </w:p>
    <w:p w14:paraId="4F46E712" w14:textId="071FDE21" w:rsidR="00A7528C" w:rsidRDefault="003905C4" w:rsidP="008A435F">
      <w:pPr>
        <w:pStyle w:val="ListParagraph"/>
        <w:numPr>
          <w:ilvl w:val="1"/>
          <w:numId w:val="8"/>
        </w:numPr>
      </w:pPr>
      <w:hyperlink r:id="rId9" w:history="1">
        <w:r w:rsidR="00A7528C" w:rsidRPr="00A7528C">
          <w:rPr>
            <w:rStyle w:val="Hyperlink"/>
          </w:rPr>
          <w:t>Creating Ledger Accounts</w:t>
        </w:r>
      </w:hyperlink>
    </w:p>
    <w:p w14:paraId="78E7EBEC" w14:textId="6BDA3C92" w:rsidR="008A435F" w:rsidRDefault="003905C4" w:rsidP="008A435F">
      <w:pPr>
        <w:pStyle w:val="ListParagraph"/>
        <w:numPr>
          <w:ilvl w:val="1"/>
          <w:numId w:val="8"/>
        </w:numPr>
      </w:pPr>
      <w:hyperlink r:id="rId10" w:history="1">
        <w:r w:rsidR="008A435F" w:rsidRPr="008A435F">
          <w:rPr>
            <w:rStyle w:val="Hyperlink"/>
          </w:rPr>
          <w:t>Setting up Journal Entry Profiles and Accounts</w:t>
        </w:r>
      </w:hyperlink>
    </w:p>
    <w:p w14:paraId="0BD9DF49" w14:textId="5980DED3" w:rsidR="005852DA" w:rsidRDefault="00E21A41" w:rsidP="005852DA">
      <w:pPr>
        <w:pStyle w:val="ListParagraph"/>
        <w:numPr>
          <w:ilvl w:val="0"/>
          <w:numId w:val="8"/>
        </w:numPr>
      </w:pPr>
      <w:r>
        <w:t xml:space="preserve">Pull </w:t>
      </w:r>
      <w:r w:rsidR="005852DA">
        <w:t xml:space="preserve">Deferred </w:t>
      </w:r>
      <w:r w:rsidR="00E02A2F">
        <w:t xml:space="preserve">Lease </w:t>
      </w:r>
      <w:r w:rsidR="005852DA">
        <w:t xml:space="preserve">Expense balances </w:t>
      </w:r>
      <w:r>
        <w:t xml:space="preserve">as of last period prior to transition date </w:t>
      </w:r>
    </w:p>
    <w:p w14:paraId="5743D8E0" w14:textId="5220DDED" w:rsidR="00E02A2F" w:rsidRDefault="00E02A2F" w:rsidP="00E02A2F">
      <w:pPr>
        <w:pStyle w:val="ListParagraph"/>
        <w:numPr>
          <w:ilvl w:val="1"/>
          <w:numId w:val="8"/>
        </w:numPr>
      </w:pPr>
      <w:r>
        <w:t xml:space="preserve">If using </w:t>
      </w:r>
      <w:r w:rsidR="00FF799C">
        <w:t>ASC</w:t>
      </w:r>
      <w:r>
        <w:t>840 in CoStar</w:t>
      </w:r>
      <w:r w:rsidR="00F83A9F">
        <w:t xml:space="preserve">, pull balance </w:t>
      </w:r>
      <w:r w:rsidR="00E21A41">
        <w:t xml:space="preserve">using </w:t>
      </w:r>
      <w:r w:rsidR="00FF799C">
        <w:t xml:space="preserve">an </w:t>
      </w:r>
      <w:r w:rsidR="00E21A41">
        <w:t xml:space="preserve">Ad </w:t>
      </w:r>
      <w:r w:rsidR="00FF799C">
        <w:t>H</w:t>
      </w:r>
      <w:r w:rsidR="00E21A41">
        <w:t xml:space="preserve">oc report </w:t>
      </w:r>
    </w:p>
    <w:p w14:paraId="40579AA2" w14:textId="0D7EAD25" w:rsidR="005852DA" w:rsidRDefault="00FF799C" w:rsidP="005852DA">
      <w:pPr>
        <w:pStyle w:val="ListParagraph"/>
        <w:numPr>
          <w:ilvl w:val="0"/>
          <w:numId w:val="8"/>
        </w:numPr>
      </w:pPr>
      <w:r>
        <w:t>Gather a</w:t>
      </w:r>
      <w:r w:rsidR="005852DA">
        <w:t>ll other manual adjustments (</w:t>
      </w:r>
      <w:r w:rsidR="00532614">
        <w:t xml:space="preserve">Balances of </w:t>
      </w:r>
      <w:r w:rsidR="005852DA">
        <w:t>Direct Cost</w:t>
      </w:r>
      <w:r w:rsidR="00532614">
        <w:t>s</w:t>
      </w:r>
      <w:r w:rsidR="005852DA">
        <w:t>/TIA</w:t>
      </w:r>
      <w:r w:rsidR="002D5248">
        <w:t>’s</w:t>
      </w:r>
      <w:r w:rsidR="00C96D9F">
        <w:t xml:space="preserve">/Prepaid </w:t>
      </w:r>
      <w:r w:rsidR="00532614">
        <w:t>R</w:t>
      </w:r>
      <w:r w:rsidR="00C96D9F">
        <w:t>ent</w:t>
      </w:r>
      <w:r w:rsidR="005852DA">
        <w:t>)</w:t>
      </w:r>
    </w:p>
    <w:p w14:paraId="32B3176C" w14:textId="64397E63" w:rsidR="005852DA" w:rsidRDefault="005852DA" w:rsidP="008D05D1">
      <w:pPr>
        <w:pStyle w:val="ListParagraph"/>
        <w:numPr>
          <w:ilvl w:val="0"/>
          <w:numId w:val="8"/>
        </w:numPr>
      </w:pPr>
      <w:r>
        <w:t>Determine if there are Reasonably Certain Options</w:t>
      </w:r>
      <w:r w:rsidR="008D05D1">
        <w:t xml:space="preserve">. If </w:t>
      </w:r>
      <w:proofErr w:type="gramStart"/>
      <w:r w:rsidR="008D05D1">
        <w:t>so,:</w:t>
      </w:r>
      <w:proofErr w:type="gramEnd"/>
      <w:r w:rsidR="008D05D1">
        <w:t xml:space="preserve"> </w:t>
      </w:r>
    </w:p>
    <w:p w14:paraId="6CAE3AE9" w14:textId="65EC0EE9" w:rsidR="00AF472D" w:rsidRDefault="00AF472D" w:rsidP="00724281">
      <w:pPr>
        <w:pStyle w:val="ListParagraph"/>
        <w:numPr>
          <w:ilvl w:val="1"/>
          <w:numId w:val="8"/>
        </w:numPr>
      </w:pPr>
      <w:r>
        <w:t>Are option charges abstracted</w:t>
      </w:r>
      <w:r w:rsidR="00C93789">
        <w:t xml:space="preserve"> into CoStar?</w:t>
      </w:r>
    </w:p>
    <w:p w14:paraId="40B7363E" w14:textId="76D3BA98" w:rsidR="00AF472D" w:rsidRDefault="00AF472D" w:rsidP="00724281">
      <w:pPr>
        <w:pStyle w:val="ListParagraph"/>
        <w:numPr>
          <w:ilvl w:val="2"/>
          <w:numId w:val="8"/>
        </w:numPr>
      </w:pPr>
      <w:r>
        <w:t xml:space="preserve">Option is marked appropriately </w:t>
      </w:r>
    </w:p>
    <w:p w14:paraId="0FA35712" w14:textId="5293E172" w:rsidR="00A20EE3" w:rsidRDefault="000A56EF" w:rsidP="00724281">
      <w:pPr>
        <w:pStyle w:val="ListParagraph"/>
        <w:numPr>
          <w:ilvl w:val="1"/>
          <w:numId w:val="8"/>
        </w:numPr>
      </w:pPr>
      <w:r>
        <w:t>Amortization Profile is marked to include Reasonably Certain Options</w:t>
      </w:r>
    </w:p>
    <w:p w14:paraId="0E3CB27A" w14:textId="3574F6BE" w:rsidR="009C057A" w:rsidRDefault="003905C4" w:rsidP="00724281">
      <w:pPr>
        <w:pStyle w:val="ListParagraph"/>
        <w:numPr>
          <w:ilvl w:val="2"/>
          <w:numId w:val="8"/>
        </w:numPr>
      </w:pPr>
      <w:hyperlink r:id="rId11" w:history="1">
        <w:r w:rsidR="009C057A" w:rsidRPr="009C057A">
          <w:rPr>
            <w:rStyle w:val="Hyperlink"/>
          </w:rPr>
          <w:t>Setting Up Amortization Profiles</w:t>
        </w:r>
      </w:hyperlink>
    </w:p>
    <w:p w14:paraId="220E8E3C" w14:textId="7EA0612E" w:rsidR="00937643" w:rsidRPr="001376B6" w:rsidRDefault="003C0352" w:rsidP="001376B6">
      <w:pPr>
        <w:spacing w:after="0"/>
        <w:rPr>
          <w:color w:val="FF0000"/>
          <w:u w:val="single"/>
        </w:rPr>
      </w:pPr>
      <w:r w:rsidRPr="001376B6">
        <w:rPr>
          <w:b/>
          <w:bCs/>
          <w:color w:val="FF0000"/>
          <w:u w:val="single"/>
        </w:rPr>
        <w:t xml:space="preserve">Key </w:t>
      </w:r>
      <w:r w:rsidR="00C90762" w:rsidRPr="001376B6">
        <w:rPr>
          <w:b/>
          <w:bCs/>
          <w:color w:val="FF0000"/>
          <w:u w:val="single"/>
        </w:rPr>
        <w:t>Assumptions</w:t>
      </w:r>
      <w:r w:rsidR="00B504AC" w:rsidRPr="001376B6">
        <w:rPr>
          <w:b/>
          <w:bCs/>
          <w:color w:val="FF0000"/>
          <w:u w:val="single"/>
        </w:rPr>
        <w:t xml:space="preserve"> </w:t>
      </w:r>
    </w:p>
    <w:p w14:paraId="4EAC2E94" w14:textId="72514B6E" w:rsidR="00B504AC" w:rsidRDefault="00C90762" w:rsidP="00080E48">
      <w:pPr>
        <w:pStyle w:val="ListParagraph"/>
        <w:numPr>
          <w:ilvl w:val="0"/>
          <w:numId w:val="3"/>
        </w:numPr>
      </w:pPr>
      <w:r>
        <w:t>All</w:t>
      </w:r>
      <w:r w:rsidR="00937643">
        <w:t xml:space="preserve"> leases that qualify for ASC 842 Accounting treatment </w:t>
      </w:r>
      <w:r w:rsidR="00080E48">
        <w:t>have</w:t>
      </w:r>
      <w:r w:rsidR="00937643">
        <w:t xml:space="preserve"> b</w:t>
      </w:r>
      <w:r w:rsidR="00080E48">
        <w:t>e</w:t>
      </w:r>
      <w:r w:rsidR="00937643">
        <w:t>e</w:t>
      </w:r>
      <w:r w:rsidR="00080E48">
        <w:t>n</w:t>
      </w:r>
      <w:r w:rsidR="00937643">
        <w:t xml:space="preserve"> gathered</w:t>
      </w:r>
    </w:p>
    <w:p w14:paraId="18B5D7C7" w14:textId="3B925032" w:rsidR="00937643" w:rsidRDefault="002D2630" w:rsidP="00080E48">
      <w:pPr>
        <w:pStyle w:val="ListParagraph"/>
        <w:numPr>
          <w:ilvl w:val="0"/>
          <w:numId w:val="3"/>
        </w:numPr>
      </w:pPr>
      <w:r>
        <w:t xml:space="preserve">Companies should determine if they will apply IBR or </w:t>
      </w:r>
      <w:r w:rsidR="00786C00">
        <w:t>Risk-Free</w:t>
      </w:r>
      <w:r>
        <w:t xml:space="preserve"> Rate</w:t>
      </w:r>
      <w:r w:rsidR="00D00D5C">
        <w:t xml:space="preserve"> for asset classes</w:t>
      </w:r>
    </w:p>
    <w:p w14:paraId="31481756" w14:textId="428FAF75" w:rsidR="00C73D92" w:rsidRDefault="00C73D92" w:rsidP="00080E48">
      <w:pPr>
        <w:pStyle w:val="ListParagraph"/>
        <w:numPr>
          <w:ilvl w:val="0"/>
          <w:numId w:val="3"/>
        </w:numPr>
      </w:pPr>
      <w:r>
        <w:t>AS</w:t>
      </w:r>
      <w:r w:rsidR="00BA2641">
        <w:t>C 842 Journal Entry Profiles are configured to support standard JE processing</w:t>
      </w:r>
    </w:p>
    <w:p w14:paraId="43577116" w14:textId="4F09786F" w:rsidR="0007079F" w:rsidRDefault="00F53C8A" w:rsidP="002D2540">
      <w:pPr>
        <w:pStyle w:val="ListParagraph"/>
        <w:numPr>
          <w:ilvl w:val="0"/>
          <w:numId w:val="3"/>
        </w:numPr>
      </w:pPr>
      <w:r>
        <w:t>Amortization schedules will be loaded to the stage environment and validated before loading to production.</w:t>
      </w:r>
    </w:p>
    <w:p w14:paraId="395E1596" w14:textId="62CA7BC9" w:rsidR="0006163D" w:rsidRDefault="0006163D" w:rsidP="005852DA">
      <w:pPr>
        <w:pStyle w:val="ListParagraph"/>
        <w:numPr>
          <w:ilvl w:val="0"/>
          <w:numId w:val="3"/>
        </w:numPr>
      </w:pPr>
      <w:r>
        <w:t xml:space="preserve">Determine if lease </w:t>
      </w:r>
      <w:r w:rsidR="005819C8">
        <w:t xml:space="preserve">Tenant Improvement </w:t>
      </w:r>
      <w:r w:rsidR="006965B0">
        <w:t>will have a separate schedule</w:t>
      </w:r>
    </w:p>
    <w:p w14:paraId="674317AE" w14:textId="77777777" w:rsidR="00EF42A5" w:rsidRDefault="00EF42A5" w:rsidP="00080E48"/>
    <w:p w14:paraId="6CC1A53F" w14:textId="63305B5B" w:rsidR="00080E48" w:rsidRDefault="00080E48" w:rsidP="00080E48">
      <w:r>
        <w:t>Use the following steps to create 842 amortization schedules once you have gathered your leases and determined the accounting treatment that best applies.</w:t>
      </w:r>
    </w:p>
    <w:p w14:paraId="231085F8" w14:textId="6B4ACCC5" w:rsidR="002B42D0" w:rsidRDefault="002B42D0" w:rsidP="002B42D0">
      <w:pPr>
        <w:pStyle w:val="ListParagraph"/>
        <w:numPr>
          <w:ilvl w:val="0"/>
          <w:numId w:val="1"/>
        </w:numPr>
      </w:pPr>
      <w:r>
        <w:t>Identify the deferred lease expense balance as of December 2021</w:t>
      </w:r>
    </w:p>
    <w:p w14:paraId="2F9EA4D8" w14:textId="66611D24" w:rsidR="002B42D0" w:rsidRDefault="002B42D0" w:rsidP="002B42D0">
      <w:pPr>
        <w:pStyle w:val="ListParagraph"/>
        <w:numPr>
          <w:ilvl w:val="1"/>
          <w:numId w:val="1"/>
        </w:numPr>
      </w:pPr>
      <w:r>
        <w:t>If your accounting schedules are in CoStar,</w:t>
      </w:r>
      <w:r w:rsidR="00E64EF8">
        <w:t xml:space="preserve"> </w:t>
      </w:r>
      <w:r w:rsidR="00E01E05">
        <w:t xml:space="preserve">please contact Client Support </w:t>
      </w:r>
      <w:r w:rsidR="003905C4">
        <w:t xml:space="preserve">and create a Salesforce case to </w:t>
      </w:r>
      <w:r>
        <w:t xml:space="preserve">create </w:t>
      </w:r>
      <w:r w:rsidR="003905C4">
        <w:t xml:space="preserve">the </w:t>
      </w:r>
      <w:r>
        <w:t>ad-hoc report to pull these balances</w:t>
      </w:r>
      <w:r w:rsidR="003905C4">
        <w:t>.</w:t>
      </w:r>
    </w:p>
    <w:p w14:paraId="28ADA750" w14:textId="09F545EA" w:rsidR="002B42D0" w:rsidRDefault="002B42D0" w:rsidP="002B42D0">
      <w:pPr>
        <w:pStyle w:val="ListParagraph"/>
        <w:numPr>
          <w:ilvl w:val="0"/>
          <w:numId w:val="1"/>
        </w:numPr>
      </w:pPr>
      <w:r>
        <w:t>Create 842 accounting schedule as of adoption date, 1/1/2022 through the remaining term of the lease and use the deferent lease balance as a Manual Adjustment.</w:t>
      </w:r>
    </w:p>
    <w:p w14:paraId="2187D676" w14:textId="09AE8571" w:rsidR="002B42D0" w:rsidRDefault="00E024DA" w:rsidP="002B42D0">
      <w:pPr>
        <w:pStyle w:val="ListParagraph"/>
        <w:numPr>
          <w:ilvl w:val="1"/>
          <w:numId w:val="1"/>
        </w:numPr>
      </w:pPr>
      <w:r>
        <w:t xml:space="preserve">See instructions below for </w:t>
      </w:r>
      <w:r w:rsidR="002B42D0">
        <w:t xml:space="preserve">Accounting ETL template </w:t>
      </w:r>
    </w:p>
    <w:p w14:paraId="4F9E03C5" w14:textId="65C261C1" w:rsidR="002B42D0" w:rsidRDefault="0042215A" w:rsidP="009D5BFE">
      <w:pPr>
        <w:pStyle w:val="ListParagraph"/>
      </w:pPr>
      <w:r>
        <w:t xml:space="preserve">     </w:t>
      </w:r>
    </w:p>
    <w:p w14:paraId="015C7497" w14:textId="77777777" w:rsidR="000649BF" w:rsidRDefault="000649BF" w:rsidP="00E024DA">
      <w:pPr>
        <w:rPr>
          <w:b/>
          <w:bCs/>
        </w:rPr>
      </w:pPr>
    </w:p>
    <w:p w14:paraId="6AAC7CFC" w14:textId="640F96DD" w:rsidR="00E024DA" w:rsidRDefault="00B229D6" w:rsidP="00E024DA">
      <w:pPr>
        <w:rPr>
          <w:b/>
          <w:bCs/>
        </w:rPr>
      </w:pPr>
      <w:r>
        <w:rPr>
          <w:b/>
          <w:bCs/>
        </w:rPr>
        <w:t>Run</w:t>
      </w:r>
      <w:r w:rsidR="00514499" w:rsidRPr="00514499">
        <w:rPr>
          <w:b/>
          <w:bCs/>
        </w:rPr>
        <w:t xml:space="preserve"> </w:t>
      </w:r>
      <w:r w:rsidR="00E024DA" w:rsidRPr="00514499">
        <w:rPr>
          <w:b/>
          <w:bCs/>
        </w:rPr>
        <w:t>Ad Hoc Report</w:t>
      </w:r>
      <w:r w:rsidR="00514499" w:rsidRPr="00514499">
        <w:rPr>
          <w:b/>
          <w:bCs/>
        </w:rPr>
        <w:t xml:space="preserve"> in CoStar</w:t>
      </w:r>
      <w:r w:rsidR="00E024DA" w:rsidRPr="00514499">
        <w:rPr>
          <w:b/>
          <w:bCs/>
        </w:rPr>
        <w:t xml:space="preserve"> to pull data</w:t>
      </w:r>
      <w:r w:rsidR="00E64EF8">
        <w:rPr>
          <w:b/>
          <w:bCs/>
        </w:rPr>
        <w:t xml:space="preserve"> on existing 840 </w:t>
      </w:r>
      <w:r w:rsidR="00E64EF8" w:rsidRPr="00514499">
        <w:rPr>
          <w:b/>
          <w:bCs/>
        </w:rPr>
        <w:t>a</w:t>
      </w:r>
      <w:r w:rsidR="00E64EF8">
        <w:rPr>
          <w:b/>
          <w:bCs/>
        </w:rPr>
        <w:t>mortization tables</w:t>
      </w:r>
    </w:p>
    <w:p w14:paraId="4EDC7AA8" w14:textId="56AA4066" w:rsidR="002724AD" w:rsidRPr="008D2FD5" w:rsidRDefault="008D2FD5" w:rsidP="008D2FD5">
      <w:r w:rsidRPr="008D2FD5">
        <w:lastRenderedPageBreak/>
        <w:t>The r</w:t>
      </w:r>
      <w:r w:rsidR="00180E34" w:rsidRPr="008D2FD5">
        <w:t>eport</w:t>
      </w:r>
      <w:r w:rsidRPr="008D2FD5">
        <w:t>,</w:t>
      </w:r>
      <w:r w:rsidR="00180E34" w:rsidRPr="008D2FD5">
        <w:t xml:space="preserve"> </w:t>
      </w:r>
      <w:r w:rsidR="00180E34" w:rsidRPr="00803361">
        <w:rPr>
          <w:i/>
          <w:iCs/>
        </w:rPr>
        <w:t xml:space="preserve">Accounting Transition </w:t>
      </w:r>
      <w:r w:rsidR="00B229D6" w:rsidRPr="00803361">
        <w:rPr>
          <w:i/>
          <w:iCs/>
        </w:rPr>
        <w:t>Report 2022</w:t>
      </w:r>
      <w:r w:rsidRPr="008D2FD5">
        <w:t>,</w:t>
      </w:r>
      <w:r w:rsidR="00520E84" w:rsidRPr="008D2FD5">
        <w:t xml:space="preserve"> is generated </w:t>
      </w:r>
      <w:r w:rsidRPr="008D2FD5">
        <w:t>by a script run once upon your request</w:t>
      </w:r>
      <w:r w:rsidR="00803361">
        <w:t>.</w:t>
      </w:r>
    </w:p>
    <w:p w14:paraId="15852E8A" w14:textId="77777777" w:rsidR="00E024DA" w:rsidRDefault="00E024DA" w:rsidP="00E024DA">
      <w:pPr>
        <w:pStyle w:val="ListParagraph"/>
        <w:numPr>
          <w:ilvl w:val="0"/>
          <w:numId w:val="2"/>
        </w:numPr>
      </w:pPr>
      <w:r>
        <w:t>Click the Reports module, t</w:t>
      </w:r>
      <w:r w:rsidRPr="00E024DA">
        <w:t>he Report Manager page is displayed.</w:t>
      </w:r>
    </w:p>
    <w:p w14:paraId="42396CD7" w14:textId="77777777" w:rsidR="00B229D6" w:rsidRDefault="00B229D6" w:rsidP="00B229D6">
      <w:pPr>
        <w:pStyle w:val="ListParagraph"/>
        <w:numPr>
          <w:ilvl w:val="0"/>
          <w:numId w:val="2"/>
        </w:numPr>
      </w:pPr>
      <w:r>
        <w:t>Search in the report name filter for “Accounting Transition Report 2022”</w:t>
      </w:r>
    </w:p>
    <w:p w14:paraId="30115178" w14:textId="6FB3DD79" w:rsidR="00B229D6" w:rsidRDefault="00B229D6" w:rsidP="00B229D6">
      <w:pPr>
        <w:pStyle w:val="ListParagraph"/>
        <w:numPr>
          <w:ilvl w:val="1"/>
          <w:numId w:val="2"/>
        </w:numPr>
      </w:pPr>
      <w:r>
        <w:t>Only user</w:t>
      </w:r>
      <w:r w:rsidR="00803361">
        <w:t>s</w:t>
      </w:r>
      <w:r>
        <w:t xml:space="preserve"> to current accounting reports will have access to this</w:t>
      </w:r>
      <w:r w:rsidR="00803361">
        <w:t xml:space="preserve"> report</w:t>
      </w:r>
    </w:p>
    <w:p w14:paraId="236F2882" w14:textId="77777777" w:rsidR="00B229D6" w:rsidRDefault="00B229D6" w:rsidP="00B229D6">
      <w:pPr>
        <w:pStyle w:val="ListParagraph"/>
        <w:numPr>
          <w:ilvl w:val="0"/>
          <w:numId w:val="2"/>
        </w:numPr>
      </w:pPr>
      <w:r>
        <w:t>Click the title of the report to run the report</w:t>
      </w:r>
    </w:p>
    <w:p w14:paraId="7A71DABD" w14:textId="6CA0A134" w:rsidR="00B229D6" w:rsidRDefault="00B229D6" w:rsidP="00B229D6">
      <w:pPr>
        <w:pStyle w:val="ListParagraph"/>
        <w:numPr>
          <w:ilvl w:val="0"/>
          <w:numId w:val="2"/>
        </w:numPr>
      </w:pPr>
      <w:r>
        <w:t>Review data in the report</w:t>
      </w:r>
    </w:p>
    <w:p w14:paraId="69554911" w14:textId="147EBCBF" w:rsidR="00B229D6" w:rsidRDefault="00B229D6" w:rsidP="00B229D6">
      <w:pPr>
        <w:pStyle w:val="ListParagraph"/>
        <w:numPr>
          <w:ilvl w:val="1"/>
          <w:numId w:val="2"/>
        </w:numPr>
      </w:pPr>
      <w:r>
        <w:t xml:space="preserve">***Note Functional Currency and Exchange Rate may need to be removed if you are </w:t>
      </w:r>
      <w:r w:rsidRPr="005B67D8">
        <w:rPr>
          <w:i/>
          <w:iCs/>
        </w:rPr>
        <w:t>not</w:t>
      </w:r>
      <w:r>
        <w:t xml:space="preserve"> using Function Currency***</w:t>
      </w:r>
    </w:p>
    <w:p w14:paraId="4D81808B" w14:textId="77777777" w:rsidR="00C36033" w:rsidRPr="006B28BB" w:rsidRDefault="00C36033" w:rsidP="00C36033">
      <w:pPr>
        <w:rPr>
          <w:b/>
          <w:bCs/>
        </w:rPr>
      </w:pPr>
      <w:r w:rsidRPr="006B28BB">
        <w:rPr>
          <w:b/>
          <w:bCs/>
        </w:rPr>
        <w:t>Populating the Accounting ETL Template</w:t>
      </w:r>
    </w:p>
    <w:p w14:paraId="4322C1E3" w14:textId="4DBB4A2C" w:rsidR="007B5114" w:rsidRDefault="00DA7D65" w:rsidP="00DA7D65">
      <w:pPr>
        <w:pStyle w:val="ListParagraph"/>
        <w:numPr>
          <w:ilvl w:val="0"/>
          <w:numId w:val="10"/>
        </w:numPr>
      </w:pPr>
      <w:r>
        <w:t>Download ETL Template</w:t>
      </w:r>
    </w:p>
    <w:p w14:paraId="699E48BE" w14:textId="77777777" w:rsidR="00AD6AD1" w:rsidRPr="00CF1B60" w:rsidRDefault="00AD6AD1" w:rsidP="005C2E52">
      <w:pPr>
        <w:pStyle w:val="ListParagraph"/>
        <w:numPr>
          <w:ilvl w:val="1"/>
          <w:numId w:val="10"/>
        </w:numPr>
        <w:rPr>
          <w:rFonts w:cstheme="minorHAnsi"/>
          <w:color w:val="080707"/>
          <w:shd w:val="clear" w:color="auto" w:fill="FFFFFF"/>
        </w:rPr>
      </w:pPr>
      <w:r w:rsidRPr="00CF1B60">
        <w:rPr>
          <w:rFonts w:cstheme="minorHAnsi"/>
          <w:color w:val="080707"/>
          <w:shd w:val="clear" w:color="auto" w:fill="FFFFFF"/>
        </w:rPr>
        <w:t xml:space="preserve">Navigate to the </w:t>
      </w:r>
      <w:r w:rsidRPr="00CF1B60">
        <w:rPr>
          <w:rFonts w:cstheme="minorHAnsi"/>
          <w:b/>
          <w:bCs/>
          <w:color w:val="080707"/>
          <w:shd w:val="clear" w:color="auto" w:fill="FFFFFF"/>
        </w:rPr>
        <w:t>Admin</w:t>
      </w:r>
      <w:r w:rsidRPr="00CF1B60">
        <w:rPr>
          <w:rFonts w:cstheme="minorHAnsi"/>
          <w:color w:val="080707"/>
          <w:shd w:val="clear" w:color="auto" w:fill="FFFFFF"/>
        </w:rPr>
        <w:t xml:space="preserve"> Tab</w:t>
      </w:r>
    </w:p>
    <w:p w14:paraId="78597DDB" w14:textId="77777777" w:rsidR="00AD6AD1" w:rsidRPr="00CF1B60" w:rsidRDefault="00AD6AD1" w:rsidP="005C2E52">
      <w:pPr>
        <w:pStyle w:val="ListParagraph"/>
        <w:numPr>
          <w:ilvl w:val="1"/>
          <w:numId w:val="10"/>
        </w:numPr>
        <w:rPr>
          <w:rFonts w:cstheme="minorHAnsi"/>
          <w:color w:val="080707"/>
          <w:shd w:val="clear" w:color="auto" w:fill="FFFFFF"/>
        </w:rPr>
      </w:pPr>
      <w:r w:rsidRPr="00CF1B60">
        <w:rPr>
          <w:rFonts w:cstheme="minorHAnsi"/>
          <w:color w:val="080707"/>
          <w:shd w:val="clear" w:color="auto" w:fill="FFFFFF"/>
        </w:rPr>
        <w:t xml:space="preserve">Click the </w:t>
      </w:r>
      <w:r w:rsidRPr="00CF1B60">
        <w:rPr>
          <w:rFonts w:cstheme="minorHAnsi"/>
          <w:b/>
          <w:bCs/>
          <w:color w:val="080707"/>
          <w:shd w:val="clear" w:color="auto" w:fill="FFFFFF"/>
        </w:rPr>
        <w:t>ETL</w:t>
      </w:r>
      <w:r w:rsidRPr="00CF1B60">
        <w:rPr>
          <w:rFonts w:cstheme="minorHAnsi"/>
          <w:color w:val="080707"/>
          <w:shd w:val="clear" w:color="auto" w:fill="FFFFFF"/>
        </w:rPr>
        <w:t xml:space="preserve"> link</w:t>
      </w:r>
    </w:p>
    <w:p w14:paraId="1C3E3CC9" w14:textId="77777777" w:rsidR="00AD6AD1" w:rsidRPr="00CF1B60" w:rsidRDefault="00AD6AD1" w:rsidP="005C2E52">
      <w:pPr>
        <w:pStyle w:val="ListParagraph"/>
        <w:numPr>
          <w:ilvl w:val="1"/>
          <w:numId w:val="10"/>
        </w:numPr>
        <w:rPr>
          <w:rFonts w:cstheme="minorHAnsi"/>
          <w:color w:val="080707"/>
          <w:shd w:val="clear" w:color="auto" w:fill="FFFFFF"/>
        </w:rPr>
      </w:pPr>
      <w:r w:rsidRPr="00CF1B60">
        <w:rPr>
          <w:rFonts w:cstheme="minorHAnsi"/>
          <w:color w:val="080707"/>
          <w:shd w:val="clear" w:color="auto" w:fill="FFFFFF"/>
        </w:rPr>
        <w:t>Search “Accounting” in the “Object Type” column</w:t>
      </w:r>
    </w:p>
    <w:p w14:paraId="1AAEB92C" w14:textId="77777777" w:rsidR="00AD6AD1" w:rsidRDefault="00AD6AD1" w:rsidP="005C2E52">
      <w:pPr>
        <w:pStyle w:val="ListParagraph"/>
        <w:numPr>
          <w:ilvl w:val="1"/>
          <w:numId w:val="10"/>
        </w:numPr>
        <w:rPr>
          <w:rFonts w:cstheme="minorHAnsi"/>
          <w:color w:val="080707"/>
          <w:shd w:val="clear" w:color="auto" w:fill="FFFFFF"/>
        </w:rPr>
      </w:pPr>
      <w:r w:rsidRPr="00CF1B60">
        <w:rPr>
          <w:rFonts w:cstheme="minorHAnsi"/>
          <w:color w:val="080707"/>
          <w:shd w:val="clear" w:color="auto" w:fill="FFFFFF"/>
        </w:rPr>
        <w:t>Under the “Actions” column</w:t>
      </w:r>
      <w:r>
        <w:rPr>
          <w:rFonts w:cstheme="minorHAnsi"/>
          <w:color w:val="080707"/>
          <w:shd w:val="clear" w:color="auto" w:fill="FFFFFF"/>
        </w:rPr>
        <w:t>, click the downward arrow to download the file</w:t>
      </w:r>
    </w:p>
    <w:p w14:paraId="3C0291C5" w14:textId="77777777" w:rsidR="00AD6AD1" w:rsidRDefault="00AD6AD1" w:rsidP="005C2E52">
      <w:pPr>
        <w:pStyle w:val="ListParagraph"/>
        <w:numPr>
          <w:ilvl w:val="1"/>
          <w:numId w:val="10"/>
        </w:numPr>
        <w:rPr>
          <w:rFonts w:cstheme="minorHAnsi"/>
          <w:color w:val="080707"/>
          <w:shd w:val="clear" w:color="auto" w:fill="FFFFFF"/>
        </w:rPr>
      </w:pPr>
      <w:r>
        <w:rPr>
          <w:rFonts w:cstheme="minorHAnsi"/>
          <w:color w:val="080707"/>
          <w:shd w:val="clear" w:color="auto" w:fill="FFFFFF"/>
        </w:rPr>
        <w:t>A pop-up will appear. Select a Portfolio from the dropdown and click “Confirm”.</w:t>
      </w:r>
    </w:p>
    <w:p w14:paraId="499F02AA" w14:textId="77777777" w:rsidR="00AD6AD1" w:rsidRDefault="00AD6AD1" w:rsidP="00AD6AD1">
      <w:pPr>
        <w:pStyle w:val="ListParagraph"/>
        <w:rPr>
          <w:rFonts w:cstheme="minorHAnsi"/>
          <w:color w:val="080707"/>
          <w:shd w:val="clear" w:color="auto" w:fill="FFFFFF"/>
        </w:rPr>
      </w:pPr>
    </w:p>
    <w:p w14:paraId="74361443" w14:textId="77777777" w:rsidR="00AD6AD1" w:rsidRPr="00685BDC" w:rsidRDefault="00AD6AD1" w:rsidP="00AD6AD1">
      <w:pPr>
        <w:pStyle w:val="ListParagraph"/>
        <w:rPr>
          <w:rFonts w:cstheme="minorHAnsi"/>
          <w:i/>
          <w:iCs/>
          <w:color w:val="080707"/>
          <w:shd w:val="clear" w:color="auto" w:fill="FFFFFF"/>
        </w:rPr>
      </w:pPr>
      <w:r w:rsidRPr="00685BDC">
        <w:rPr>
          <w:rFonts w:cstheme="minorHAnsi"/>
          <w:i/>
          <w:iCs/>
          <w:color w:val="080707"/>
        </w:rPr>
        <w:t>Note: User</w:t>
      </w:r>
      <w:r>
        <w:rPr>
          <w:rFonts w:cstheme="minorHAnsi"/>
          <w:i/>
          <w:iCs/>
          <w:color w:val="080707"/>
        </w:rPr>
        <w:t>s</w:t>
      </w:r>
      <w:r w:rsidRPr="00685BDC">
        <w:rPr>
          <w:rFonts w:cstheme="minorHAnsi"/>
          <w:i/>
          <w:iCs/>
          <w:color w:val="080707"/>
        </w:rPr>
        <w:t xml:space="preserve"> will need rights to the </w:t>
      </w:r>
      <w:proofErr w:type="gramStart"/>
      <w:r w:rsidRPr="00685BDC">
        <w:rPr>
          <w:rFonts w:cstheme="minorHAnsi"/>
          <w:i/>
          <w:iCs/>
          <w:color w:val="080707"/>
        </w:rPr>
        <w:t>Admin</w:t>
      </w:r>
      <w:proofErr w:type="gramEnd"/>
      <w:r w:rsidRPr="00685BDC">
        <w:rPr>
          <w:rFonts w:cstheme="minorHAnsi"/>
          <w:i/>
          <w:iCs/>
          <w:color w:val="080707"/>
        </w:rPr>
        <w:t xml:space="preserve"> tab and ETL module rights in order to access the ETL templates</w:t>
      </w:r>
    </w:p>
    <w:p w14:paraId="25194DC2" w14:textId="77777777" w:rsidR="00AD6AD1" w:rsidRDefault="00AD6AD1" w:rsidP="005C2E52">
      <w:pPr>
        <w:pStyle w:val="ListParagraph"/>
        <w:ind w:left="1440"/>
      </w:pPr>
    </w:p>
    <w:p w14:paraId="03AE110B" w14:textId="77777777" w:rsidR="00B34F82" w:rsidRDefault="00DA7D65" w:rsidP="005C2E52">
      <w:pPr>
        <w:pStyle w:val="ListParagraph"/>
        <w:numPr>
          <w:ilvl w:val="0"/>
          <w:numId w:val="10"/>
        </w:numPr>
      </w:pPr>
      <w:r>
        <w:t>Populate template</w:t>
      </w:r>
    </w:p>
    <w:p w14:paraId="3F967653" w14:textId="1A47E8E3" w:rsidR="005A4FB0" w:rsidRDefault="00B34F82" w:rsidP="00B34F82">
      <w:pPr>
        <w:pStyle w:val="ListParagraph"/>
        <w:numPr>
          <w:ilvl w:val="1"/>
          <w:numId w:val="10"/>
        </w:numPr>
      </w:pPr>
      <w:r>
        <w:t>Locate ad</w:t>
      </w:r>
      <w:r w:rsidR="005A4FB0">
        <w:t>-</w:t>
      </w:r>
      <w:r>
        <w:t>hoc report saved in previous step.</w:t>
      </w:r>
    </w:p>
    <w:p w14:paraId="60BE8B2A" w14:textId="77777777" w:rsidR="005A4FB0" w:rsidRDefault="005A4FB0" w:rsidP="00B34F82">
      <w:pPr>
        <w:pStyle w:val="ListParagraph"/>
        <w:numPr>
          <w:ilvl w:val="1"/>
          <w:numId w:val="10"/>
        </w:numPr>
      </w:pPr>
      <w:r>
        <w:t>Copy and Paste Values into the ETL template</w:t>
      </w:r>
    </w:p>
    <w:p w14:paraId="0995EA1E" w14:textId="67BF5D9E" w:rsidR="005A4FB0" w:rsidRDefault="005A4FB0" w:rsidP="005A4FB0">
      <w:pPr>
        <w:pStyle w:val="ListParagraph"/>
        <w:numPr>
          <w:ilvl w:val="2"/>
          <w:numId w:val="10"/>
        </w:numPr>
      </w:pPr>
      <w:r>
        <w:t>Note</w:t>
      </w:r>
      <w:r w:rsidRPr="005A4FB0">
        <w:rPr>
          <w:i/>
          <w:iCs/>
        </w:rPr>
        <w:t>: Paste Values</w:t>
      </w:r>
      <w:r>
        <w:t xml:space="preserve"> is needed so the ETL template format does not change</w:t>
      </w:r>
    </w:p>
    <w:p w14:paraId="33776AFD" w14:textId="5741DECA" w:rsidR="00A75BD9" w:rsidRDefault="00A75BD9" w:rsidP="005A4FB0">
      <w:pPr>
        <w:pStyle w:val="ListParagraph"/>
        <w:numPr>
          <w:ilvl w:val="2"/>
          <w:numId w:val="10"/>
        </w:numPr>
      </w:pPr>
      <w:r>
        <w:t>There are additional fields in the report that are not required in the ETL. These fields are for reference to help identify the lease.</w:t>
      </w:r>
    </w:p>
    <w:p w14:paraId="7D5D46B8" w14:textId="3BDCF160" w:rsidR="005A4FB0" w:rsidRDefault="005A4FB0" w:rsidP="005A4FB0">
      <w:pPr>
        <w:pStyle w:val="ListParagraph"/>
        <w:numPr>
          <w:ilvl w:val="1"/>
          <w:numId w:val="10"/>
        </w:numPr>
      </w:pPr>
      <w:r>
        <w:t>Populate all the Red (required) fields</w:t>
      </w:r>
    </w:p>
    <w:p w14:paraId="00E20385" w14:textId="77777777" w:rsidR="00B229D6" w:rsidRDefault="005A4FB0" w:rsidP="005A4FB0">
      <w:pPr>
        <w:pStyle w:val="ListParagraph"/>
        <w:numPr>
          <w:ilvl w:val="1"/>
          <w:numId w:val="10"/>
        </w:numPr>
      </w:pPr>
      <w:r>
        <w:t>Edit any of the fields not returned from the Ad-Hoc report, but needed for the upload</w:t>
      </w:r>
    </w:p>
    <w:p w14:paraId="28282571" w14:textId="77777777" w:rsidR="00B229D6" w:rsidRDefault="00B229D6" w:rsidP="00B229D6">
      <w:pPr>
        <w:pStyle w:val="ListParagraph"/>
        <w:numPr>
          <w:ilvl w:val="2"/>
          <w:numId w:val="10"/>
        </w:numPr>
      </w:pPr>
      <w:r>
        <w:t>Fields that will need to be updated are:</w:t>
      </w:r>
    </w:p>
    <w:p w14:paraId="49CC3714" w14:textId="4D18167D" w:rsidR="00B229D6" w:rsidRDefault="00B229D6" w:rsidP="00B229D6">
      <w:pPr>
        <w:pStyle w:val="ListParagraph"/>
        <w:numPr>
          <w:ilvl w:val="3"/>
          <w:numId w:val="10"/>
        </w:numPr>
      </w:pPr>
      <w:r>
        <w:t>SourceImportID</w:t>
      </w:r>
    </w:p>
    <w:p w14:paraId="0D1A458E" w14:textId="77777777" w:rsidR="00B229D6" w:rsidRDefault="00B229D6" w:rsidP="00B229D6">
      <w:pPr>
        <w:pStyle w:val="ListParagraph"/>
        <w:numPr>
          <w:ilvl w:val="3"/>
          <w:numId w:val="10"/>
        </w:numPr>
      </w:pPr>
      <w:r>
        <w:t>Classification</w:t>
      </w:r>
    </w:p>
    <w:p w14:paraId="6F9B4583" w14:textId="0848FD0F" w:rsidR="00DA7D65" w:rsidRDefault="00B229D6" w:rsidP="00B229D6">
      <w:pPr>
        <w:pStyle w:val="ListParagraph"/>
        <w:numPr>
          <w:ilvl w:val="3"/>
          <w:numId w:val="10"/>
        </w:numPr>
      </w:pPr>
      <w:r>
        <w:t>Amortization Profile</w:t>
      </w:r>
      <w:r w:rsidR="008A6BBA">
        <w:br/>
      </w:r>
    </w:p>
    <w:p w14:paraId="2212DF9C" w14:textId="41AD9632" w:rsidR="00C81A47" w:rsidRPr="005A4FB0" w:rsidRDefault="00DA7D65" w:rsidP="005A4FB0">
      <w:pPr>
        <w:pStyle w:val="ListParagraph"/>
        <w:numPr>
          <w:ilvl w:val="0"/>
          <w:numId w:val="10"/>
        </w:numPr>
      </w:pPr>
      <w:r>
        <w:t>Upload template with data from Ad</w:t>
      </w:r>
      <w:r w:rsidR="005A4FB0">
        <w:t>-</w:t>
      </w:r>
      <w:r>
        <w:t>hoc report</w:t>
      </w:r>
    </w:p>
    <w:p w14:paraId="56B9E06D" w14:textId="7638D9E7" w:rsidR="005A4FB0" w:rsidRDefault="005A4FB0" w:rsidP="005C2E52">
      <w:pPr>
        <w:pStyle w:val="ListParagraph"/>
        <w:numPr>
          <w:ilvl w:val="1"/>
          <w:numId w:val="10"/>
        </w:numPr>
        <w:shd w:val="clear" w:color="auto" w:fill="FFFFFF"/>
        <w:spacing w:after="120" w:line="240" w:lineRule="auto"/>
        <w:rPr>
          <w:rFonts w:eastAsia="Times New Roman" w:cstheme="minorHAnsi"/>
          <w:color w:val="000000"/>
        </w:rPr>
      </w:pPr>
      <w:r>
        <w:rPr>
          <w:rFonts w:eastAsia="Times New Roman" w:cstheme="minorHAnsi"/>
          <w:color w:val="000000"/>
        </w:rPr>
        <w:t xml:space="preserve">Navigate to the </w:t>
      </w:r>
      <w:r w:rsidRPr="005A4FB0">
        <w:rPr>
          <w:rFonts w:eastAsia="Times New Roman" w:cstheme="minorHAnsi"/>
          <w:b/>
          <w:bCs/>
          <w:color w:val="000000"/>
        </w:rPr>
        <w:t>Admin</w:t>
      </w:r>
      <w:r>
        <w:rPr>
          <w:rFonts w:eastAsia="Times New Roman" w:cstheme="minorHAnsi"/>
          <w:color w:val="000000"/>
        </w:rPr>
        <w:t xml:space="preserve"> Tab</w:t>
      </w:r>
    </w:p>
    <w:p w14:paraId="7E0C65C8" w14:textId="0229A851" w:rsidR="005A4FB0" w:rsidRDefault="005A4FB0" w:rsidP="005C2E52">
      <w:pPr>
        <w:pStyle w:val="ListParagraph"/>
        <w:numPr>
          <w:ilvl w:val="1"/>
          <w:numId w:val="10"/>
        </w:numPr>
        <w:shd w:val="clear" w:color="auto" w:fill="FFFFFF"/>
        <w:spacing w:after="120" w:line="240" w:lineRule="auto"/>
        <w:rPr>
          <w:rFonts w:eastAsia="Times New Roman" w:cstheme="minorHAnsi"/>
          <w:color w:val="000000"/>
        </w:rPr>
      </w:pPr>
      <w:r>
        <w:rPr>
          <w:rFonts w:eastAsia="Times New Roman" w:cstheme="minorHAnsi"/>
          <w:color w:val="000000"/>
        </w:rPr>
        <w:t xml:space="preserve">Click the </w:t>
      </w:r>
      <w:r w:rsidRPr="005A4FB0">
        <w:rPr>
          <w:rFonts w:eastAsia="Times New Roman" w:cstheme="minorHAnsi"/>
          <w:b/>
          <w:bCs/>
          <w:color w:val="000000"/>
        </w:rPr>
        <w:t>ETL</w:t>
      </w:r>
      <w:r>
        <w:rPr>
          <w:rFonts w:eastAsia="Times New Roman" w:cstheme="minorHAnsi"/>
          <w:color w:val="000000"/>
        </w:rPr>
        <w:t xml:space="preserve"> Link</w:t>
      </w:r>
    </w:p>
    <w:p w14:paraId="132AD22B" w14:textId="2A0AA6AC" w:rsidR="005A4FB0" w:rsidRPr="005A4FB0" w:rsidRDefault="005A4FB0" w:rsidP="005C2E52">
      <w:pPr>
        <w:pStyle w:val="ListParagraph"/>
        <w:numPr>
          <w:ilvl w:val="1"/>
          <w:numId w:val="10"/>
        </w:numPr>
        <w:shd w:val="clear" w:color="auto" w:fill="FFFFFF"/>
        <w:spacing w:after="120" w:line="240" w:lineRule="auto"/>
        <w:rPr>
          <w:rFonts w:eastAsia="Times New Roman" w:cstheme="minorHAnsi"/>
          <w:color w:val="000000"/>
        </w:rPr>
      </w:pPr>
      <w:r w:rsidRPr="005A4FB0">
        <w:rPr>
          <w:rFonts w:eastAsia="Times New Roman" w:cstheme="minorHAnsi"/>
          <w:color w:val="000000"/>
        </w:rPr>
        <w:t xml:space="preserve">Click </w:t>
      </w:r>
      <w:r w:rsidRPr="005A4FB0">
        <w:rPr>
          <w:rFonts w:eastAsia="Times New Roman" w:cstheme="minorHAnsi"/>
          <w:b/>
          <w:bCs/>
          <w:color w:val="000000"/>
        </w:rPr>
        <w:t>Import Data</w:t>
      </w:r>
    </w:p>
    <w:p w14:paraId="75A8E627" w14:textId="08FFF8AC" w:rsidR="005A4FB0" w:rsidRPr="005A4FB0" w:rsidRDefault="005A4FB0" w:rsidP="005C2E52">
      <w:pPr>
        <w:pStyle w:val="ListParagraph"/>
        <w:numPr>
          <w:ilvl w:val="1"/>
          <w:numId w:val="10"/>
        </w:numPr>
        <w:shd w:val="clear" w:color="auto" w:fill="FFFFFF"/>
        <w:spacing w:after="120" w:line="240" w:lineRule="auto"/>
        <w:rPr>
          <w:rFonts w:eastAsia="Times New Roman" w:cstheme="minorHAnsi"/>
          <w:color w:val="000000"/>
        </w:rPr>
      </w:pPr>
      <w:r w:rsidRPr="005A4FB0">
        <w:rPr>
          <w:rFonts w:eastAsia="Times New Roman" w:cstheme="minorHAnsi"/>
          <w:color w:val="000000"/>
        </w:rPr>
        <w:t>Select the saved ETL template from your computer</w:t>
      </w:r>
    </w:p>
    <w:p w14:paraId="5EF38239" w14:textId="143C504F" w:rsidR="005A4FB0" w:rsidRPr="005A4FB0" w:rsidRDefault="005A4FB0" w:rsidP="005C2E52">
      <w:pPr>
        <w:pStyle w:val="ListParagraph"/>
        <w:numPr>
          <w:ilvl w:val="1"/>
          <w:numId w:val="10"/>
        </w:numPr>
        <w:shd w:val="clear" w:color="auto" w:fill="FFFFFF"/>
        <w:spacing w:after="120" w:line="240" w:lineRule="auto"/>
        <w:rPr>
          <w:rFonts w:eastAsia="Times New Roman" w:cstheme="minorHAnsi"/>
          <w:color w:val="000000"/>
        </w:rPr>
      </w:pPr>
      <w:r w:rsidRPr="005A4FB0">
        <w:rPr>
          <w:rFonts w:eastAsia="Times New Roman" w:cstheme="minorHAnsi"/>
          <w:color w:val="000000"/>
        </w:rPr>
        <w:t>Click Next</w:t>
      </w:r>
    </w:p>
    <w:p w14:paraId="68E1B1C6" w14:textId="453391E1" w:rsidR="005A4FB0" w:rsidRPr="005A4FB0" w:rsidRDefault="005A4FB0" w:rsidP="005C2E52">
      <w:pPr>
        <w:pStyle w:val="ListParagraph"/>
        <w:numPr>
          <w:ilvl w:val="1"/>
          <w:numId w:val="10"/>
        </w:numPr>
        <w:shd w:val="clear" w:color="auto" w:fill="FFFFFF"/>
        <w:spacing w:after="120" w:line="240" w:lineRule="auto"/>
        <w:rPr>
          <w:rFonts w:eastAsia="Times New Roman" w:cstheme="minorHAnsi"/>
          <w:color w:val="000000"/>
        </w:rPr>
      </w:pPr>
      <w:r w:rsidRPr="005A4FB0">
        <w:rPr>
          <w:rFonts w:eastAsia="Times New Roman" w:cstheme="minorHAnsi"/>
          <w:color w:val="000000"/>
        </w:rPr>
        <w:t>Check for any validation errors/warnings and resolve if needed</w:t>
      </w:r>
    </w:p>
    <w:p w14:paraId="6670355C" w14:textId="164E68C7" w:rsidR="005A4FB0" w:rsidRPr="005A4FB0" w:rsidRDefault="005A4FB0" w:rsidP="005A4FB0">
      <w:pPr>
        <w:pStyle w:val="ListParagraph"/>
        <w:numPr>
          <w:ilvl w:val="2"/>
          <w:numId w:val="10"/>
        </w:numPr>
        <w:shd w:val="clear" w:color="auto" w:fill="FFFFFF"/>
        <w:spacing w:after="120" w:line="240" w:lineRule="auto"/>
        <w:rPr>
          <w:rFonts w:eastAsia="Times New Roman" w:cstheme="minorHAnsi"/>
          <w:color w:val="000000"/>
        </w:rPr>
      </w:pPr>
      <w:r w:rsidRPr="005A4FB0">
        <w:rPr>
          <w:rFonts w:eastAsia="Times New Roman" w:cstheme="minorHAnsi"/>
          <w:color w:val="000000"/>
        </w:rPr>
        <w:t>Note: This may take a few minutes depending on the size of the file</w:t>
      </w:r>
    </w:p>
    <w:p w14:paraId="596416D2" w14:textId="6EE80751" w:rsidR="005A4FB0" w:rsidRPr="005A4FB0" w:rsidRDefault="005A4FB0" w:rsidP="005C2E52">
      <w:pPr>
        <w:pStyle w:val="ListParagraph"/>
        <w:numPr>
          <w:ilvl w:val="1"/>
          <w:numId w:val="10"/>
        </w:numPr>
        <w:shd w:val="clear" w:color="auto" w:fill="FFFFFF"/>
        <w:spacing w:after="120" w:line="240" w:lineRule="auto"/>
        <w:rPr>
          <w:rFonts w:eastAsia="Times New Roman" w:cstheme="minorHAnsi"/>
          <w:color w:val="000000"/>
        </w:rPr>
      </w:pPr>
      <w:r w:rsidRPr="005A4FB0">
        <w:rPr>
          <w:rFonts w:eastAsia="Times New Roman" w:cstheme="minorHAnsi"/>
          <w:color w:val="000000"/>
        </w:rPr>
        <w:t xml:space="preserve">Process the file if you are ready to load the data into the system </w:t>
      </w:r>
    </w:p>
    <w:p w14:paraId="3FB1C657" w14:textId="77777777" w:rsidR="00C81A47" w:rsidRPr="005A4FB0" w:rsidRDefault="00C81A47" w:rsidP="005A4FB0">
      <w:pPr>
        <w:pStyle w:val="ListParagraph"/>
        <w:shd w:val="clear" w:color="auto" w:fill="FFFFFF"/>
        <w:spacing w:after="120" w:line="240" w:lineRule="auto"/>
        <w:ind w:left="1440"/>
        <w:rPr>
          <w:rFonts w:eastAsia="Times New Roman" w:cstheme="minorHAnsi"/>
          <w:b/>
          <w:bCs/>
          <w:color w:val="000000"/>
        </w:rPr>
      </w:pPr>
    </w:p>
    <w:p w14:paraId="3A68473B" w14:textId="5B62580C" w:rsidR="00C36033" w:rsidRPr="000E0A63" w:rsidRDefault="00D0604C" w:rsidP="00C36033">
      <w:r>
        <w:t>For more details</w:t>
      </w:r>
      <w:r w:rsidR="000E0A63">
        <w:t>, please</w:t>
      </w:r>
      <w:r>
        <w:t xml:space="preserve"> see </w:t>
      </w:r>
      <w:r w:rsidR="000E0A63">
        <w:t xml:space="preserve">the </w:t>
      </w:r>
      <w:r>
        <w:t>full</w:t>
      </w:r>
      <w:r w:rsidR="00C36033">
        <w:t xml:space="preserve"> article</w:t>
      </w:r>
      <w:r w:rsidR="000E0A63">
        <w:t>s</w:t>
      </w:r>
      <w:r w:rsidR="00C36033" w:rsidRPr="000E0A63">
        <w:t>:</w:t>
      </w:r>
      <w:r w:rsidR="009331DE">
        <w:t xml:space="preserve"> </w:t>
      </w:r>
      <w:hyperlink r:id="rId12" w:history="1">
        <w:proofErr w:type="spellStart"/>
        <w:r w:rsidR="009331DE" w:rsidRPr="009331DE">
          <w:rPr>
            <w:rStyle w:val="Hyperlink"/>
          </w:rPr>
          <w:t>ETL’s</w:t>
        </w:r>
        <w:proofErr w:type="spellEnd"/>
      </w:hyperlink>
      <w:r w:rsidR="009331DE">
        <w:t xml:space="preserve"> and</w:t>
      </w:r>
      <w:r w:rsidR="00C36033" w:rsidRPr="000E0A63">
        <w:t xml:space="preserve"> </w:t>
      </w:r>
      <w:hyperlink r:id="rId13" w:history="1">
        <w:r w:rsidR="00C36033" w:rsidRPr="000E0A63">
          <w:rPr>
            <w:rStyle w:val="Hyperlink"/>
          </w:rPr>
          <w:t>A</w:t>
        </w:r>
        <w:r w:rsidR="000E0A63" w:rsidRPr="000E0A63">
          <w:rPr>
            <w:rStyle w:val="Hyperlink"/>
          </w:rPr>
          <w:t xml:space="preserve">ccounting </w:t>
        </w:r>
        <w:proofErr w:type="spellStart"/>
        <w:r w:rsidR="000E0A63" w:rsidRPr="000E0A63">
          <w:rPr>
            <w:rStyle w:val="Hyperlink"/>
          </w:rPr>
          <w:t>ETL</w:t>
        </w:r>
        <w:proofErr w:type="spellEnd"/>
        <w:r w:rsidR="000E0A63" w:rsidRPr="000E0A63">
          <w:rPr>
            <w:rStyle w:val="Hyperlink"/>
          </w:rPr>
          <w:t xml:space="preserve"> Instructions</w:t>
        </w:r>
      </w:hyperlink>
    </w:p>
    <w:p w14:paraId="153AC593" w14:textId="665C4903" w:rsidR="005E02CE" w:rsidRPr="006C2CFF" w:rsidRDefault="003946C9" w:rsidP="0007079F">
      <w:pPr>
        <w:rPr>
          <w:b/>
          <w:bCs/>
        </w:rPr>
      </w:pPr>
      <w:r>
        <w:rPr>
          <w:b/>
          <w:bCs/>
        </w:rPr>
        <w:br w:type="page"/>
      </w:r>
      <w:r w:rsidR="00024CEF" w:rsidRPr="006C2CFF">
        <w:rPr>
          <w:b/>
          <w:bCs/>
        </w:rPr>
        <w:lastRenderedPageBreak/>
        <w:t>Validate Data</w:t>
      </w:r>
    </w:p>
    <w:p w14:paraId="27518852" w14:textId="5F3F3965" w:rsidR="004F393A" w:rsidRDefault="004F393A" w:rsidP="0007079F">
      <w:r>
        <w:t xml:space="preserve">Most clients use one or more strategies to validate the data.  Below are some </w:t>
      </w:r>
      <w:r w:rsidR="005014CA">
        <w:t>suggestions</w:t>
      </w:r>
      <w:r w:rsidR="00733822">
        <w:t xml:space="preserve"> to include in your validation process.</w:t>
      </w:r>
    </w:p>
    <w:p w14:paraId="1C1DAF4E" w14:textId="643F3F21" w:rsidR="00733822" w:rsidRDefault="00733822" w:rsidP="00024CEF">
      <w:pPr>
        <w:pStyle w:val="ListParagraph"/>
        <w:numPr>
          <w:ilvl w:val="0"/>
          <w:numId w:val="9"/>
        </w:numPr>
      </w:pPr>
      <w:r>
        <w:t xml:space="preserve">Verify the </w:t>
      </w:r>
      <w:r w:rsidR="00E2288A">
        <w:t xml:space="preserve">lease </w:t>
      </w:r>
      <w:r>
        <w:t xml:space="preserve">term </w:t>
      </w:r>
      <w:r w:rsidR="00E2288A">
        <w:t>B</w:t>
      </w:r>
      <w:r>
        <w:t xml:space="preserve">egin </w:t>
      </w:r>
      <w:r w:rsidR="00E2288A">
        <w:t>D</w:t>
      </w:r>
      <w:r>
        <w:t>ates used for the accounting schedules</w:t>
      </w:r>
    </w:p>
    <w:p w14:paraId="465F2BF1" w14:textId="55EDF465" w:rsidR="00024CEF" w:rsidRDefault="00923998" w:rsidP="00024CEF">
      <w:pPr>
        <w:pStyle w:val="ListParagraph"/>
        <w:numPr>
          <w:ilvl w:val="0"/>
          <w:numId w:val="9"/>
        </w:numPr>
      </w:pPr>
      <w:r>
        <w:t xml:space="preserve">Ensure </w:t>
      </w:r>
      <w:r w:rsidR="00733822">
        <w:t xml:space="preserve">that the </w:t>
      </w:r>
      <w:r w:rsidR="007F20E6">
        <w:t>D</w:t>
      </w:r>
      <w:r w:rsidR="00733822">
        <w:t>eferred</w:t>
      </w:r>
      <w:r w:rsidR="007F20E6">
        <w:t>/Prepaid R</w:t>
      </w:r>
      <w:r w:rsidR="00733822">
        <w:t xml:space="preserve">ent </w:t>
      </w:r>
      <w:r w:rsidR="00024CEF">
        <w:t>balances</w:t>
      </w:r>
      <w:r w:rsidR="00733822">
        <w:t xml:space="preserve"> are accurate</w:t>
      </w:r>
    </w:p>
    <w:p w14:paraId="2DA6E205" w14:textId="554C46A7" w:rsidR="00024CEF" w:rsidRDefault="00733822" w:rsidP="006C2CFF">
      <w:pPr>
        <w:pStyle w:val="ListParagraph"/>
        <w:numPr>
          <w:ilvl w:val="0"/>
          <w:numId w:val="9"/>
        </w:numPr>
      </w:pPr>
      <w:r>
        <w:t xml:space="preserve">Run the following CoStar standard </w:t>
      </w:r>
      <w:r w:rsidR="00024CEF">
        <w:t>Accounting Reports</w:t>
      </w:r>
    </w:p>
    <w:p w14:paraId="571812EB" w14:textId="029408A3" w:rsidR="00F05BB4" w:rsidRDefault="00F05BB4" w:rsidP="00F05BB4">
      <w:pPr>
        <w:pStyle w:val="ListParagraph"/>
        <w:numPr>
          <w:ilvl w:val="2"/>
          <w:numId w:val="9"/>
        </w:numPr>
      </w:pPr>
      <w:r>
        <w:t>Accounting Summary</w:t>
      </w:r>
      <w:r w:rsidR="007F20E6">
        <w:t xml:space="preserve"> Report</w:t>
      </w:r>
    </w:p>
    <w:p w14:paraId="275EE4B2" w14:textId="587628ED" w:rsidR="00F05BB4" w:rsidRDefault="003905C4" w:rsidP="00F05BB4">
      <w:pPr>
        <w:pStyle w:val="ListParagraph"/>
        <w:numPr>
          <w:ilvl w:val="2"/>
          <w:numId w:val="9"/>
        </w:numPr>
      </w:pPr>
      <w:hyperlink r:id="rId14" w:history="1">
        <w:r w:rsidR="007F20E6" w:rsidRPr="00FB228B">
          <w:rPr>
            <w:rStyle w:val="Hyperlink"/>
          </w:rPr>
          <w:t xml:space="preserve">Accounting Calculation </w:t>
        </w:r>
        <w:r w:rsidR="00F05BB4" w:rsidRPr="00FB228B">
          <w:rPr>
            <w:rStyle w:val="Hyperlink"/>
          </w:rPr>
          <w:t>Exception Report</w:t>
        </w:r>
      </w:hyperlink>
    </w:p>
    <w:p w14:paraId="62F3113C" w14:textId="48902489" w:rsidR="00024CEF" w:rsidRDefault="00024CEF" w:rsidP="00024CEF">
      <w:pPr>
        <w:pStyle w:val="ListParagraph"/>
        <w:numPr>
          <w:ilvl w:val="0"/>
          <w:numId w:val="9"/>
        </w:numPr>
      </w:pPr>
      <w:r>
        <w:t>Journal Entries</w:t>
      </w:r>
    </w:p>
    <w:p w14:paraId="5FC9FCAC" w14:textId="76B2618A" w:rsidR="00CA2B10" w:rsidRDefault="00CA2B10" w:rsidP="00CA2B10">
      <w:pPr>
        <w:pStyle w:val="ListParagraph"/>
        <w:numPr>
          <w:ilvl w:val="1"/>
          <w:numId w:val="9"/>
        </w:numPr>
      </w:pPr>
      <w:r>
        <w:t xml:space="preserve">Process </w:t>
      </w:r>
      <w:r w:rsidR="00C515EA">
        <w:t>B</w:t>
      </w:r>
      <w:r>
        <w:t xml:space="preserve">eginning </w:t>
      </w:r>
    </w:p>
    <w:p w14:paraId="536E7149" w14:textId="3DF1A920" w:rsidR="005B5A2A" w:rsidRDefault="005B5A2A" w:rsidP="00CA2B10">
      <w:pPr>
        <w:pStyle w:val="ListParagraph"/>
        <w:numPr>
          <w:ilvl w:val="1"/>
          <w:numId w:val="9"/>
        </w:numPr>
      </w:pPr>
      <w:r>
        <w:t>Month End</w:t>
      </w:r>
    </w:p>
    <w:p w14:paraId="7AF20597" w14:textId="697C285A" w:rsidR="005B5A2A" w:rsidRDefault="005B5A2A" w:rsidP="00CA2B10">
      <w:pPr>
        <w:pStyle w:val="ListParagraph"/>
        <w:numPr>
          <w:ilvl w:val="1"/>
          <w:numId w:val="9"/>
        </w:numPr>
      </w:pPr>
      <w:r>
        <w:t>Adjustments</w:t>
      </w:r>
    </w:p>
    <w:p w14:paraId="5B24E3DA" w14:textId="0228CDE3" w:rsidR="005B5A2A" w:rsidRDefault="00D52332" w:rsidP="00D52332">
      <w:pPr>
        <w:pStyle w:val="ListParagraph"/>
        <w:numPr>
          <w:ilvl w:val="0"/>
          <w:numId w:val="9"/>
        </w:numPr>
      </w:pPr>
      <w:r>
        <w:t>End to End with ERP</w:t>
      </w:r>
    </w:p>
    <w:p w14:paraId="726F2074" w14:textId="5490E96D" w:rsidR="00D52332" w:rsidRDefault="00D52332" w:rsidP="00D52332">
      <w:pPr>
        <w:pStyle w:val="ListParagraph"/>
        <w:numPr>
          <w:ilvl w:val="1"/>
          <w:numId w:val="9"/>
        </w:numPr>
      </w:pPr>
      <w:r>
        <w:t>Validate accounts</w:t>
      </w:r>
    </w:p>
    <w:p w14:paraId="5657D569" w14:textId="464053B3" w:rsidR="000023A9" w:rsidRPr="00F322E5" w:rsidRDefault="003905C4" w:rsidP="00D52332">
      <w:pPr>
        <w:pStyle w:val="ListParagraph"/>
        <w:numPr>
          <w:ilvl w:val="1"/>
          <w:numId w:val="9"/>
        </w:numPr>
        <w:rPr>
          <w:rStyle w:val="Hyperlink"/>
          <w:color w:val="auto"/>
          <w:u w:val="none"/>
        </w:rPr>
      </w:pPr>
      <w:hyperlink r:id="rId15" w:history="1">
        <w:r w:rsidR="004F00DF" w:rsidRPr="00C50E0F">
          <w:rPr>
            <w:rStyle w:val="Hyperlink"/>
          </w:rPr>
          <w:t>Process Journal Entries and send to ERP</w:t>
        </w:r>
      </w:hyperlink>
    </w:p>
    <w:p w14:paraId="5C32497E" w14:textId="77777777" w:rsidR="002137DF" w:rsidRDefault="002137DF" w:rsidP="002137DF">
      <w:pPr>
        <w:pStyle w:val="ListParagraph"/>
        <w:numPr>
          <w:ilvl w:val="0"/>
          <w:numId w:val="9"/>
        </w:numPr>
        <w:spacing w:after="0" w:line="240" w:lineRule="auto"/>
        <w:textAlignment w:val="center"/>
        <w:rPr>
          <w:rFonts w:ascii="Calibri" w:eastAsia="Times New Roman" w:hAnsi="Calibri" w:cs="Calibri"/>
          <w:color w:val="000000"/>
        </w:rPr>
      </w:pPr>
      <w:r>
        <w:rPr>
          <w:rFonts w:ascii="Calibri" w:eastAsia="Times New Roman" w:hAnsi="Calibri" w:cs="Calibri"/>
          <w:color w:val="000000"/>
        </w:rPr>
        <w:t>Validation of Balances</w:t>
      </w:r>
    </w:p>
    <w:p w14:paraId="103A5179" w14:textId="77777777" w:rsidR="002137DF" w:rsidRPr="00590A1B" w:rsidRDefault="002137DF" w:rsidP="002137DF">
      <w:pPr>
        <w:pStyle w:val="ListParagraph"/>
        <w:numPr>
          <w:ilvl w:val="1"/>
          <w:numId w:val="9"/>
        </w:numPr>
      </w:pPr>
      <w:r w:rsidRPr="00590A1B">
        <w:rPr>
          <w:rFonts w:ascii="Calibri" w:eastAsia="Times New Roman" w:hAnsi="Calibri" w:cs="Calibri"/>
          <w:color w:val="000000"/>
        </w:rPr>
        <w:t xml:space="preserve">If performed properly </w:t>
      </w:r>
      <w:r w:rsidRPr="00590A1B">
        <w:rPr>
          <w:rFonts w:ascii="Calibri" w:eastAsia="Times New Roman" w:hAnsi="Calibri" w:cs="Calibri"/>
          <w:color w:val="0000FF"/>
        </w:rPr>
        <w:t>(using the Deferred Lease Expense Balance as a negative ROU asset adjustment)</w:t>
      </w:r>
      <w:r w:rsidRPr="00590A1B">
        <w:rPr>
          <w:rFonts w:ascii="Calibri" w:eastAsia="Times New Roman" w:hAnsi="Calibri" w:cs="Calibri"/>
          <w:color w:val="000000"/>
        </w:rPr>
        <w:t xml:space="preserve">, </w:t>
      </w:r>
      <w:r>
        <w:rPr>
          <w:rFonts w:ascii="Calibri" w:eastAsia="Times New Roman" w:hAnsi="Calibri" w:cs="Calibri"/>
          <w:color w:val="000000"/>
        </w:rPr>
        <w:t xml:space="preserve">the </w:t>
      </w:r>
      <w:r w:rsidRPr="00590A1B">
        <w:rPr>
          <w:rFonts w:ascii="Calibri" w:eastAsia="Times New Roman" w:hAnsi="Calibri" w:cs="Calibri"/>
          <w:color w:val="000000"/>
        </w:rPr>
        <w:t>transition should produce a level expense going forward that is the same as straight-line expense has been under 840.</w:t>
      </w:r>
    </w:p>
    <w:p w14:paraId="28545B9C" w14:textId="77777777" w:rsidR="002137DF" w:rsidRDefault="002137DF" w:rsidP="002137DF">
      <w:pPr>
        <w:pStyle w:val="ListParagraph"/>
        <w:numPr>
          <w:ilvl w:val="1"/>
          <w:numId w:val="9"/>
        </w:numPr>
      </w:pPr>
      <w:r w:rsidRPr="00590A1B">
        <w:t>For Capital to Finance transition – there sho</w:t>
      </w:r>
      <w:r>
        <w:t>uld usually be no change at all but there are certain scenario’s where it is possible</w:t>
      </w:r>
    </w:p>
    <w:p w14:paraId="474B428B" w14:textId="77777777" w:rsidR="002137DF" w:rsidRDefault="002137DF" w:rsidP="002137DF">
      <w:pPr>
        <w:pStyle w:val="ListParagraph"/>
        <w:ind w:left="1440"/>
      </w:pPr>
    </w:p>
    <w:p w14:paraId="2D44A44A" w14:textId="77777777" w:rsidR="002137DF" w:rsidRDefault="002137DF" w:rsidP="002137DF">
      <w:pPr>
        <w:pStyle w:val="ListParagraph"/>
        <w:ind w:left="1440"/>
      </w:pPr>
    </w:p>
    <w:p w14:paraId="3D5F83E6" w14:textId="77777777" w:rsidR="002137DF" w:rsidRDefault="002137DF" w:rsidP="002137DF">
      <w:pPr>
        <w:pStyle w:val="ListParagraph"/>
        <w:ind w:left="1440"/>
      </w:pPr>
      <w:r>
        <w:t xml:space="preserve"> </w:t>
      </w:r>
    </w:p>
    <w:p w14:paraId="1453E04E" w14:textId="77777777" w:rsidR="002137DF" w:rsidRDefault="002137DF" w:rsidP="002137DF">
      <w:r>
        <w:t xml:space="preserve">These guidelines should help you process your leases and get them ASC 842/IFRS 16 compliant. The support team will do the best they can to answer any questions and resolve all your cases during this process.  Please remember we are here to facilitate your needs and deliver results in the form of timely, thoughtful, and complete service around our software.  We look forward to assisting you during these transitional times.  </w:t>
      </w:r>
    </w:p>
    <w:p w14:paraId="2CD7CD80" w14:textId="77777777" w:rsidR="00F322E5" w:rsidRDefault="00F322E5" w:rsidP="00F322E5">
      <w:pPr>
        <w:pStyle w:val="ListParagraph"/>
        <w:ind w:left="408"/>
      </w:pPr>
    </w:p>
    <w:sectPr w:rsidR="00F322E5" w:rsidSect="003946C9">
      <w:pgSz w:w="12240" w:h="15840"/>
      <w:pgMar w:top="1296"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07402"/>
    <w:multiLevelType w:val="multilevel"/>
    <w:tmpl w:val="4E8E23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o"/>
      <w:lvlJc w:val="left"/>
      <w:pPr>
        <w:tabs>
          <w:tab w:val="num" w:pos="3600"/>
        </w:tabs>
        <w:ind w:left="3600" w:hanging="360"/>
      </w:pPr>
      <w:rPr>
        <w:rFonts w:ascii="Courier New" w:hAnsi="Courier New" w:cs="Courier New"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3AB149A"/>
    <w:multiLevelType w:val="hybridMultilevel"/>
    <w:tmpl w:val="4D985456"/>
    <w:lvl w:ilvl="0" w:tplc="1BF6EE8E">
      <w:numFmt w:val="bullet"/>
      <w:lvlText w:val="-"/>
      <w:lvlJc w:val="left"/>
      <w:pPr>
        <w:ind w:left="408" w:hanging="360"/>
      </w:pPr>
      <w:rPr>
        <w:rFonts w:ascii="Calibri" w:eastAsiaTheme="minorHAnsi" w:hAnsi="Calibri" w:cs="Calibri"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 w15:restartNumberingAfterBreak="0">
    <w:nsid w:val="24F039D2"/>
    <w:multiLevelType w:val="hybridMultilevel"/>
    <w:tmpl w:val="968AC758"/>
    <w:lvl w:ilvl="0" w:tplc="70A4D302">
      <w:numFmt w:val="bullet"/>
      <w:lvlText w:val="-"/>
      <w:lvlJc w:val="left"/>
      <w:pPr>
        <w:ind w:left="408" w:hanging="360"/>
      </w:pPr>
      <w:rPr>
        <w:rFonts w:ascii="Calibri" w:eastAsiaTheme="minorHAnsi" w:hAnsi="Calibri" w:cs="Calibri" w:hint="default"/>
      </w:rPr>
    </w:lvl>
    <w:lvl w:ilvl="1" w:tplc="04090003">
      <w:start w:val="1"/>
      <w:numFmt w:val="bullet"/>
      <w:lvlText w:val="o"/>
      <w:lvlJc w:val="left"/>
      <w:pPr>
        <w:ind w:left="1128" w:hanging="360"/>
      </w:pPr>
      <w:rPr>
        <w:rFonts w:ascii="Courier New" w:hAnsi="Courier New" w:cs="Courier New" w:hint="default"/>
      </w:rPr>
    </w:lvl>
    <w:lvl w:ilvl="2" w:tplc="04090005">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3" w15:restartNumberingAfterBreak="0">
    <w:nsid w:val="31567766"/>
    <w:multiLevelType w:val="hybridMultilevel"/>
    <w:tmpl w:val="CA6C4D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FA7141"/>
    <w:multiLevelType w:val="hybridMultilevel"/>
    <w:tmpl w:val="5B729D3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E751666"/>
    <w:multiLevelType w:val="hybridMultilevel"/>
    <w:tmpl w:val="E40405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D63D78"/>
    <w:multiLevelType w:val="hybridMultilevel"/>
    <w:tmpl w:val="A9EC336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2E5D4F"/>
    <w:multiLevelType w:val="hybridMultilevel"/>
    <w:tmpl w:val="B5644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3A371D"/>
    <w:multiLevelType w:val="hybridMultilevel"/>
    <w:tmpl w:val="94E497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181B15"/>
    <w:multiLevelType w:val="hybridMultilevel"/>
    <w:tmpl w:val="85B4C5F6"/>
    <w:lvl w:ilvl="0" w:tplc="30826ED0">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B138B8"/>
    <w:multiLevelType w:val="hybridMultilevel"/>
    <w:tmpl w:val="50E6F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5A3292"/>
    <w:multiLevelType w:val="hybridMultilevel"/>
    <w:tmpl w:val="97065F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7717549">
    <w:abstractNumId w:val="8"/>
  </w:num>
  <w:num w:numId="2" w16cid:durableId="1737702497">
    <w:abstractNumId w:val="3"/>
  </w:num>
  <w:num w:numId="3" w16cid:durableId="1310480475">
    <w:abstractNumId w:val="7"/>
  </w:num>
  <w:num w:numId="4" w16cid:durableId="358432793">
    <w:abstractNumId w:val="10"/>
  </w:num>
  <w:num w:numId="5" w16cid:durableId="1429232818">
    <w:abstractNumId w:val="1"/>
  </w:num>
  <w:num w:numId="6" w16cid:durableId="634871456">
    <w:abstractNumId w:val="4"/>
  </w:num>
  <w:num w:numId="7" w16cid:durableId="910382869">
    <w:abstractNumId w:val="6"/>
  </w:num>
  <w:num w:numId="8" w16cid:durableId="1561211337">
    <w:abstractNumId w:val="11"/>
  </w:num>
  <w:num w:numId="9" w16cid:durableId="1517845218">
    <w:abstractNumId w:val="2"/>
  </w:num>
  <w:num w:numId="10" w16cid:durableId="941568548">
    <w:abstractNumId w:val="5"/>
  </w:num>
  <w:num w:numId="11" w16cid:durableId="2016421311">
    <w:abstractNumId w:val="9"/>
  </w:num>
  <w:num w:numId="12" w16cid:durableId="2067333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2D0"/>
    <w:rsid w:val="000023A9"/>
    <w:rsid w:val="00024CEF"/>
    <w:rsid w:val="00047195"/>
    <w:rsid w:val="0006163D"/>
    <w:rsid w:val="000649BF"/>
    <w:rsid w:val="00067F62"/>
    <w:rsid w:val="0007079F"/>
    <w:rsid w:val="00080E48"/>
    <w:rsid w:val="000A56EF"/>
    <w:rsid w:val="000E0A63"/>
    <w:rsid w:val="0010081C"/>
    <w:rsid w:val="001177B7"/>
    <w:rsid w:val="00136006"/>
    <w:rsid w:val="001376B6"/>
    <w:rsid w:val="00142C45"/>
    <w:rsid w:val="001509A6"/>
    <w:rsid w:val="001516EC"/>
    <w:rsid w:val="00155479"/>
    <w:rsid w:val="00180E34"/>
    <w:rsid w:val="00185B76"/>
    <w:rsid w:val="00186574"/>
    <w:rsid w:val="001B4C46"/>
    <w:rsid w:val="001B5C7B"/>
    <w:rsid w:val="001D62E0"/>
    <w:rsid w:val="002137DF"/>
    <w:rsid w:val="002408BA"/>
    <w:rsid w:val="00242934"/>
    <w:rsid w:val="0025004F"/>
    <w:rsid w:val="002724AD"/>
    <w:rsid w:val="002A25F1"/>
    <w:rsid w:val="002A4C91"/>
    <w:rsid w:val="002B42D0"/>
    <w:rsid w:val="002D2630"/>
    <w:rsid w:val="002D5248"/>
    <w:rsid w:val="002F11FB"/>
    <w:rsid w:val="002F4A79"/>
    <w:rsid w:val="00302681"/>
    <w:rsid w:val="00310E78"/>
    <w:rsid w:val="0033137E"/>
    <w:rsid w:val="00350CF4"/>
    <w:rsid w:val="00366B7F"/>
    <w:rsid w:val="00385C9D"/>
    <w:rsid w:val="003905C4"/>
    <w:rsid w:val="00390B50"/>
    <w:rsid w:val="003946C9"/>
    <w:rsid w:val="003C0352"/>
    <w:rsid w:val="003F1ACF"/>
    <w:rsid w:val="0042215A"/>
    <w:rsid w:val="004344FA"/>
    <w:rsid w:val="00451139"/>
    <w:rsid w:val="0046460C"/>
    <w:rsid w:val="004752AE"/>
    <w:rsid w:val="0048493C"/>
    <w:rsid w:val="004853E8"/>
    <w:rsid w:val="00491246"/>
    <w:rsid w:val="004A1B08"/>
    <w:rsid w:val="004A35B1"/>
    <w:rsid w:val="004A4C6B"/>
    <w:rsid w:val="004D2833"/>
    <w:rsid w:val="004D362F"/>
    <w:rsid w:val="004F00DF"/>
    <w:rsid w:val="004F393A"/>
    <w:rsid w:val="004F42FF"/>
    <w:rsid w:val="004F54A6"/>
    <w:rsid w:val="00500F7E"/>
    <w:rsid w:val="005014CA"/>
    <w:rsid w:val="00514499"/>
    <w:rsid w:val="00520E84"/>
    <w:rsid w:val="005241C4"/>
    <w:rsid w:val="005323C4"/>
    <w:rsid w:val="00532614"/>
    <w:rsid w:val="00576164"/>
    <w:rsid w:val="005819C8"/>
    <w:rsid w:val="005852DA"/>
    <w:rsid w:val="005A4FB0"/>
    <w:rsid w:val="005B2496"/>
    <w:rsid w:val="005B4BEC"/>
    <w:rsid w:val="005B5A2A"/>
    <w:rsid w:val="005B67D8"/>
    <w:rsid w:val="005C176D"/>
    <w:rsid w:val="005C2E52"/>
    <w:rsid w:val="005C39D2"/>
    <w:rsid w:val="005C487A"/>
    <w:rsid w:val="005E02CE"/>
    <w:rsid w:val="005E720F"/>
    <w:rsid w:val="006173CC"/>
    <w:rsid w:val="00626EFE"/>
    <w:rsid w:val="00641C8A"/>
    <w:rsid w:val="00663DCF"/>
    <w:rsid w:val="00677784"/>
    <w:rsid w:val="006965B0"/>
    <w:rsid w:val="006B28BB"/>
    <w:rsid w:val="006C2CFF"/>
    <w:rsid w:val="006C3DA4"/>
    <w:rsid w:val="00707314"/>
    <w:rsid w:val="00714B19"/>
    <w:rsid w:val="00724281"/>
    <w:rsid w:val="00725EE0"/>
    <w:rsid w:val="00731FA5"/>
    <w:rsid w:val="00733822"/>
    <w:rsid w:val="00754E60"/>
    <w:rsid w:val="00756FB1"/>
    <w:rsid w:val="00786C00"/>
    <w:rsid w:val="0079245E"/>
    <w:rsid w:val="007A2791"/>
    <w:rsid w:val="007B5114"/>
    <w:rsid w:val="007F20E6"/>
    <w:rsid w:val="007F415E"/>
    <w:rsid w:val="00803361"/>
    <w:rsid w:val="008A435F"/>
    <w:rsid w:val="008A6BBA"/>
    <w:rsid w:val="008C2D92"/>
    <w:rsid w:val="008D05D1"/>
    <w:rsid w:val="008D2FD5"/>
    <w:rsid w:val="008D5FC3"/>
    <w:rsid w:val="00906D5F"/>
    <w:rsid w:val="00923998"/>
    <w:rsid w:val="009331DE"/>
    <w:rsid w:val="00937643"/>
    <w:rsid w:val="009C057A"/>
    <w:rsid w:val="009D5BFE"/>
    <w:rsid w:val="00A20EE3"/>
    <w:rsid w:val="00A7528C"/>
    <w:rsid w:val="00A75BD9"/>
    <w:rsid w:val="00AA50AF"/>
    <w:rsid w:val="00AC3ADF"/>
    <w:rsid w:val="00AD6AD1"/>
    <w:rsid w:val="00AE5B4F"/>
    <w:rsid w:val="00AF472D"/>
    <w:rsid w:val="00AF65FA"/>
    <w:rsid w:val="00B229D6"/>
    <w:rsid w:val="00B34F82"/>
    <w:rsid w:val="00B35E70"/>
    <w:rsid w:val="00B504AC"/>
    <w:rsid w:val="00B50ADD"/>
    <w:rsid w:val="00B65E83"/>
    <w:rsid w:val="00B8209C"/>
    <w:rsid w:val="00B845C3"/>
    <w:rsid w:val="00BA2641"/>
    <w:rsid w:val="00BA2A9F"/>
    <w:rsid w:val="00BB08CE"/>
    <w:rsid w:val="00BB1DFF"/>
    <w:rsid w:val="00BB1FA2"/>
    <w:rsid w:val="00C10D6A"/>
    <w:rsid w:val="00C36033"/>
    <w:rsid w:val="00C50E0F"/>
    <w:rsid w:val="00C515EA"/>
    <w:rsid w:val="00C73D92"/>
    <w:rsid w:val="00C81A47"/>
    <w:rsid w:val="00C90762"/>
    <w:rsid w:val="00C93789"/>
    <w:rsid w:val="00C96D9F"/>
    <w:rsid w:val="00CA2B10"/>
    <w:rsid w:val="00D00D5C"/>
    <w:rsid w:val="00D04738"/>
    <w:rsid w:val="00D0604C"/>
    <w:rsid w:val="00D15B30"/>
    <w:rsid w:val="00D162F5"/>
    <w:rsid w:val="00D52332"/>
    <w:rsid w:val="00D717F9"/>
    <w:rsid w:val="00DA4942"/>
    <w:rsid w:val="00DA7D65"/>
    <w:rsid w:val="00DB09E5"/>
    <w:rsid w:val="00E01E05"/>
    <w:rsid w:val="00E024DA"/>
    <w:rsid w:val="00E02A2F"/>
    <w:rsid w:val="00E070F8"/>
    <w:rsid w:val="00E21A41"/>
    <w:rsid w:val="00E2288A"/>
    <w:rsid w:val="00E50D98"/>
    <w:rsid w:val="00E64EF8"/>
    <w:rsid w:val="00E67DAD"/>
    <w:rsid w:val="00EB2BB9"/>
    <w:rsid w:val="00ED3E4F"/>
    <w:rsid w:val="00EF42A5"/>
    <w:rsid w:val="00F05BB4"/>
    <w:rsid w:val="00F15C7A"/>
    <w:rsid w:val="00F322E5"/>
    <w:rsid w:val="00F418E6"/>
    <w:rsid w:val="00F53C8A"/>
    <w:rsid w:val="00F815D0"/>
    <w:rsid w:val="00F83A9F"/>
    <w:rsid w:val="00FB228B"/>
    <w:rsid w:val="00FD4853"/>
    <w:rsid w:val="00FE06F5"/>
    <w:rsid w:val="00FE4115"/>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90342"/>
  <w15:chartTrackingRefBased/>
  <w15:docId w15:val="{9077E40A-F46B-41AA-A02D-76954BCAF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24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42D0"/>
    <w:pPr>
      <w:ind w:left="720"/>
      <w:contextualSpacing/>
    </w:pPr>
  </w:style>
  <w:style w:type="character" w:customStyle="1" w:styleId="Heading1Char">
    <w:name w:val="Heading 1 Char"/>
    <w:basedOn w:val="DefaultParagraphFont"/>
    <w:link w:val="Heading1"/>
    <w:uiPriority w:val="9"/>
    <w:rsid w:val="00E024DA"/>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F815D0"/>
    <w:rPr>
      <w:color w:val="0563C1" w:themeColor="hyperlink"/>
      <w:u w:val="single"/>
    </w:rPr>
  </w:style>
  <w:style w:type="character" w:styleId="UnresolvedMention">
    <w:name w:val="Unresolved Mention"/>
    <w:basedOn w:val="DefaultParagraphFont"/>
    <w:uiPriority w:val="99"/>
    <w:semiHidden/>
    <w:unhideWhenUsed/>
    <w:rsid w:val="00F815D0"/>
    <w:rPr>
      <w:color w:val="605E5C"/>
      <w:shd w:val="clear" w:color="auto" w:fill="E1DFDD"/>
    </w:rPr>
  </w:style>
  <w:style w:type="character" w:styleId="FollowedHyperlink">
    <w:name w:val="FollowedHyperlink"/>
    <w:basedOn w:val="DefaultParagraphFont"/>
    <w:uiPriority w:val="99"/>
    <w:semiHidden/>
    <w:unhideWhenUsed/>
    <w:rsid w:val="00B35E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539046">
      <w:bodyDiv w:val="1"/>
      <w:marLeft w:val="0"/>
      <w:marRight w:val="0"/>
      <w:marTop w:val="0"/>
      <w:marBottom w:val="0"/>
      <w:divBdr>
        <w:top w:val="none" w:sz="0" w:space="0" w:color="auto"/>
        <w:left w:val="none" w:sz="0" w:space="0" w:color="auto"/>
        <w:bottom w:val="none" w:sz="0" w:space="0" w:color="auto"/>
        <w:right w:val="none" w:sz="0" w:space="0" w:color="auto"/>
      </w:divBdr>
    </w:div>
    <w:div w:id="749162493">
      <w:bodyDiv w:val="1"/>
      <w:marLeft w:val="0"/>
      <w:marRight w:val="0"/>
      <w:marTop w:val="0"/>
      <w:marBottom w:val="0"/>
      <w:divBdr>
        <w:top w:val="none" w:sz="0" w:space="0" w:color="auto"/>
        <w:left w:val="none" w:sz="0" w:space="0" w:color="auto"/>
        <w:bottom w:val="none" w:sz="0" w:space="0" w:color="auto"/>
        <w:right w:val="none" w:sz="0" w:space="0" w:color="auto"/>
      </w:divBdr>
    </w:div>
    <w:div w:id="1030300941">
      <w:bodyDiv w:val="1"/>
      <w:marLeft w:val="0"/>
      <w:marRight w:val="0"/>
      <w:marTop w:val="0"/>
      <w:marBottom w:val="0"/>
      <w:divBdr>
        <w:top w:val="none" w:sz="0" w:space="0" w:color="auto"/>
        <w:left w:val="none" w:sz="0" w:space="0" w:color="auto"/>
        <w:bottom w:val="none" w:sz="0" w:space="0" w:color="auto"/>
        <w:right w:val="none" w:sz="0" w:space="0" w:color="auto"/>
      </w:divBdr>
    </w:div>
    <w:div w:id="138228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nect-costarmanager.force.com/s/article/Discount-Rate-Profile-Matching" TargetMode="External"/><Relationship Id="rId13" Type="http://schemas.openxmlformats.org/officeDocument/2006/relationships/hyperlink" Target="https://connect-costarmanager.force.com/s/article/How-do-I-import-accounting-schedules-using-ETL" TargetMode="External"/><Relationship Id="rId3" Type="http://schemas.openxmlformats.org/officeDocument/2006/relationships/styles" Target="styles.xml"/><Relationship Id="rId7" Type="http://schemas.openxmlformats.org/officeDocument/2006/relationships/hyperlink" Target="https://connect-costarmanager.force.com/s/article/Adding-Updating-and-Archiving-Discount-Rate-Profiles" TargetMode="External"/><Relationship Id="rId12" Type="http://schemas.openxmlformats.org/officeDocument/2006/relationships/hyperlink" Target="https://connect-costarmanager.force.com/s/article/What-is-ETL-and-what-can-I-use-it-fo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vimeo.com/601725419" TargetMode="External"/><Relationship Id="rId11" Type="http://schemas.openxmlformats.org/officeDocument/2006/relationships/hyperlink" Target="https://connect-costarmanager.force.com/s/article/How-do-I-set-up-an-Amortization-Profile" TargetMode="External"/><Relationship Id="rId5" Type="http://schemas.openxmlformats.org/officeDocument/2006/relationships/webSettings" Target="webSettings.xml"/><Relationship Id="rId15" Type="http://schemas.openxmlformats.org/officeDocument/2006/relationships/hyperlink" Target="https://connect-costarmanager.force.com/s/article/What-reports-can-I-use-to-reconcile-my-processed-Journal-Entries-with-our-ERP-system" TargetMode="External"/><Relationship Id="rId10" Type="http://schemas.openxmlformats.org/officeDocument/2006/relationships/hyperlink" Target="https://connect-costarmanager.force.com/s/article/How-do-I-set-up-a-Journal-Entry-Profile" TargetMode="External"/><Relationship Id="rId4" Type="http://schemas.openxmlformats.org/officeDocument/2006/relationships/settings" Target="settings.xml"/><Relationship Id="rId9" Type="http://schemas.openxmlformats.org/officeDocument/2006/relationships/hyperlink" Target="https://connect-costarmanager.force.com/s/article/How-do-I-create-a-ledger-account" TargetMode="External"/><Relationship Id="rId14" Type="http://schemas.openxmlformats.org/officeDocument/2006/relationships/hyperlink" Target="https://connect-costarmanager.force.com/s/article/Accounting-Calculation-Excep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2BD8A-A740-48AF-BE7C-6AC8E9019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1401</Words>
  <Characters>7990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CoStar Client Support</dc:creator>
  <cp:keywords/>
  <dc:description/>
  <cp:lastModifiedBy>Fred Gosman</cp:lastModifiedBy>
  <cp:revision>44</cp:revision>
  <dcterms:created xsi:type="dcterms:W3CDTF">2021-12-28T17:05:00Z</dcterms:created>
  <dcterms:modified xsi:type="dcterms:W3CDTF">2022-06-24T12:50:00Z</dcterms:modified>
</cp:coreProperties>
</file>